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92" w:rsidRPr="00703365" w:rsidRDefault="00005387" w:rsidP="00DC1F7D">
      <w:pPr>
        <w:pStyle w:val="Title"/>
      </w:pPr>
      <w:bookmarkStart w:id="0" w:name="_Toc397068919"/>
      <w:bookmarkStart w:id="1" w:name="_GoBack"/>
      <w:bookmarkEnd w:id="1"/>
      <w:r w:rsidRPr="00703365">
        <w:t xml:space="preserve">DRAFT </w:t>
      </w:r>
      <w:r w:rsidR="00487E61" w:rsidRPr="00703365">
        <w:t xml:space="preserve">Guidance for Using the </w:t>
      </w:r>
      <w:r w:rsidR="00357A50" w:rsidRPr="00703365">
        <w:t>Framework Self-Assessment</w:t>
      </w:r>
      <w:bookmarkEnd w:id="0"/>
    </w:p>
    <w:p w:rsidR="00DC1F7D" w:rsidRDefault="00DC1F7D" w:rsidP="00DC1F7D">
      <w:pPr>
        <w:pStyle w:val="Heading1"/>
      </w:pPr>
      <w:r>
        <w:t>General Guidance</w:t>
      </w:r>
    </w:p>
    <w:p w:rsidR="001F5D22" w:rsidRPr="00703365" w:rsidRDefault="00703365" w:rsidP="00DC1F7D">
      <w:pPr>
        <w:pStyle w:val="Heading2"/>
      </w:pPr>
      <w:r w:rsidRPr="00703365">
        <w:t>Background and Purpose</w:t>
      </w:r>
    </w:p>
    <w:p w:rsidR="00CE5051" w:rsidRPr="00DC1F7D" w:rsidRDefault="00DC1F7D" w:rsidP="00DC1F7D">
      <w:pPr>
        <w:pStyle w:val="Text"/>
      </w:pPr>
      <w:r w:rsidRPr="00DC1F7D">
        <w:rPr>
          <w:noProof/>
        </w:rPr>
        <mc:AlternateContent>
          <mc:Choice Requires="wps">
            <w:drawing>
              <wp:anchor distT="0" distB="182880" distL="114300" distR="114300" simplePos="0" relativeHeight="251659264" behindDoc="1" locked="0" layoutInCell="1" allowOverlap="1" wp14:anchorId="31EB17F5" wp14:editId="2302D19F">
                <wp:simplePos x="0" y="0"/>
                <wp:positionH relativeFrom="column">
                  <wp:posOffset>3381375</wp:posOffset>
                </wp:positionH>
                <wp:positionV relativeFrom="paragraph">
                  <wp:posOffset>1066800</wp:posOffset>
                </wp:positionV>
                <wp:extent cx="2560320" cy="2011680"/>
                <wp:effectExtent l="0" t="0" r="11430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54578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1D7" w:rsidRPr="00D009BC" w:rsidRDefault="005E41D7" w:rsidP="00D009BC">
                            <w:pPr>
                              <w:pStyle w:val="Table-Text"/>
                              <w:rPr>
                                <w:b/>
                                <w:color w:val="154578"/>
                              </w:rPr>
                            </w:pPr>
                            <w:r w:rsidRPr="00D009BC">
                              <w:rPr>
                                <w:b/>
                                <w:color w:val="154578"/>
                              </w:rPr>
                              <w:t>ECTA System Framework Components</w:t>
                            </w:r>
                          </w:p>
                          <w:p w:rsidR="005E41D7" w:rsidRPr="00D009BC" w:rsidRDefault="005E41D7" w:rsidP="00D009BC">
                            <w:pPr>
                              <w:ind w:firstLine="270"/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</w:pPr>
                            <w:r w:rsidRPr="00D009BC"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  <w:t>Governance</w:t>
                            </w:r>
                          </w:p>
                          <w:p w:rsidR="005E41D7" w:rsidRPr="00D009BC" w:rsidRDefault="005E41D7" w:rsidP="00D009BC">
                            <w:pPr>
                              <w:ind w:firstLine="270"/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</w:pPr>
                            <w:r w:rsidRPr="00D009BC"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  <w:t>Finance</w:t>
                            </w:r>
                          </w:p>
                          <w:p w:rsidR="005E41D7" w:rsidRPr="00D009BC" w:rsidRDefault="005E41D7" w:rsidP="00D009BC">
                            <w:pPr>
                              <w:ind w:firstLine="270"/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</w:pPr>
                            <w:r w:rsidRPr="00D009BC"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  <w:t>Personnel/Workforce</w:t>
                            </w:r>
                          </w:p>
                          <w:p w:rsidR="005E41D7" w:rsidRPr="00D009BC" w:rsidRDefault="005E41D7" w:rsidP="00D009BC">
                            <w:pPr>
                              <w:ind w:firstLine="270"/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</w:pPr>
                            <w:r w:rsidRPr="00D009BC"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  <w:t>Accountability and Quality Improvement</w:t>
                            </w:r>
                          </w:p>
                          <w:p w:rsidR="005E41D7" w:rsidRPr="00D009BC" w:rsidRDefault="005E41D7" w:rsidP="00D009BC">
                            <w:pPr>
                              <w:ind w:firstLine="270"/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</w:pPr>
                            <w:r w:rsidRPr="00D009BC"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  <w:t>Quality Standards</w:t>
                            </w:r>
                          </w:p>
                          <w:p w:rsidR="005E41D7" w:rsidRPr="00D009BC" w:rsidRDefault="005E41D7" w:rsidP="00D009BC">
                            <w:pPr>
                              <w:ind w:firstLine="270"/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</w:pPr>
                            <w:r w:rsidRPr="00D009BC"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  <w:t>Data System (DaSy Framework)</w:t>
                            </w:r>
                          </w:p>
                          <w:p w:rsidR="005E41D7" w:rsidRPr="00D009BC" w:rsidRDefault="005E41D7" w:rsidP="00D009BC">
                            <w:pPr>
                              <w:ind w:left="450"/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</w:pPr>
                            <w:r w:rsidRPr="00D009BC"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  <w:t>Subcomponents:</w:t>
                            </w:r>
                          </w:p>
                          <w:p w:rsidR="005E41D7" w:rsidRPr="00D009BC" w:rsidRDefault="005E41D7" w:rsidP="00D009BC">
                            <w:pPr>
                              <w:ind w:left="630"/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</w:pPr>
                            <w:r w:rsidRPr="00D009BC"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  <w:t>Purpose and Vision</w:t>
                            </w:r>
                          </w:p>
                          <w:p w:rsidR="005E41D7" w:rsidRPr="00D009BC" w:rsidRDefault="005E41D7" w:rsidP="00D009BC">
                            <w:pPr>
                              <w:ind w:left="630"/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</w:pPr>
                            <w:r w:rsidRPr="00D009BC"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  <w:t>Stakeholder Engagement</w:t>
                            </w:r>
                          </w:p>
                          <w:p w:rsidR="005E41D7" w:rsidRPr="00D009BC" w:rsidRDefault="005E41D7" w:rsidP="00D009BC">
                            <w:pPr>
                              <w:ind w:left="630"/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</w:pPr>
                            <w:r w:rsidRPr="00D009BC"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  <w:t>Data Governance and Management</w:t>
                            </w:r>
                          </w:p>
                          <w:p w:rsidR="005E41D7" w:rsidRPr="00D009BC" w:rsidRDefault="005E41D7" w:rsidP="00D009BC">
                            <w:pPr>
                              <w:ind w:left="630"/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</w:pPr>
                            <w:r w:rsidRPr="00D009BC"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  <w:t>System Design/Development</w:t>
                            </w:r>
                          </w:p>
                          <w:p w:rsidR="005E41D7" w:rsidRPr="00D009BC" w:rsidRDefault="005E41D7" w:rsidP="00D009BC">
                            <w:pPr>
                              <w:ind w:left="630"/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</w:pPr>
                            <w:r w:rsidRPr="00D009BC"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  <w:t>Data Use</w:t>
                            </w:r>
                          </w:p>
                          <w:p w:rsidR="005E41D7" w:rsidRPr="00D009BC" w:rsidRDefault="005E41D7" w:rsidP="00D009BC">
                            <w:pPr>
                              <w:ind w:left="630"/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</w:pPr>
                            <w:r w:rsidRPr="00D009BC">
                              <w:rPr>
                                <w:rFonts w:ascii="Arial" w:hAnsi="Arial" w:cs="Arial"/>
                                <w:color w:val="154578"/>
                                <w:sz w:val="18"/>
                                <w:szCs w:val="18"/>
                              </w:rPr>
                              <w:t>Sustainability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17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25pt;margin-top:84pt;width:201.6pt;height:158.4pt;z-index:-251657216;visibility:visible;mso-wrap-style:square;mso-width-percent:0;mso-height-percent:0;mso-wrap-distance-left:9pt;mso-wrap-distance-top:0;mso-wrap-distance-right:9pt;mso-wrap-distance-bottom:14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" filled="f" strokecolor="#154578" strokeweight="1pt">
                <v:textbox>
                  <w:txbxContent>
                    <w:p w:rsidR="005E41D7" w:rsidRPr="00D009BC" w:rsidRDefault="005E41D7" w:rsidP="00D009BC">
                      <w:pPr>
                        <w:pStyle w:val="Table-Text"/>
                        <w:rPr>
                          <w:b/>
                          <w:color w:val="154578"/>
                        </w:rPr>
                      </w:pPr>
                      <w:r w:rsidRPr="00D009BC">
                        <w:rPr>
                          <w:b/>
                          <w:color w:val="154578"/>
                        </w:rPr>
                        <w:t>ECTA System Framework Components</w:t>
                      </w:r>
                    </w:p>
                    <w:p w:rsidR="005E41D7" w:rsidRPr="00D009BC" w:rsidRDefault="005E41D7" w:rsidP="00D009BC">
                      <w:pPr>
                        <w:ind w:firstLine="270"/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</w:pPr>
                      <w:r w:rsidRPr="00D009BC"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  <w:t>Governance</w:t>
                      </w:r>
                    </w:p>
                    <w:p w:rsidR="005E41D7" w:rsidRPr="00D009BC" w:rsidRDefault="005E41D7" w:rsidP="00D009BC">
                      <w:pPr>
                        <w:ind w:firstLine="270"/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</w:pPr>
                      <w:r w:rsidRPr="00D009BC"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  <w:t>Finance</w:t>
                      </w:r>
                    </w:p>
                    <w:p w:rsidR="005E41D7" w:rsidRPr="00D009BC" w:rsidRDefault="005E41D7" w:rsidP="00D009BC">
                      <w:pPr>
                        <w:ind w:firstLine="270"/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</w:pPr>
                      <w:r w:rsidRPr="00D009BC"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  <w:t>Personnel/Workforce</w:t>
                      </w:r>
                    </w:p>
                    <w:p w:rsidR="005E41D7" w:rsidRPr="00D009BC" w:rsidRDefault="005E41D7" w:rsidP="00D009BC">
                      <w:pPr>
                        <w:ind w:firstLine="270"/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</w:pPr>
                      <w:r w:rsidRPr="00D009BC"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  <w:t>Accountability and Quality Improvement</w:t>
                      </w:r>
                    </w:p>
                    <w:p w:rsidR="005E41D7" w:rsidRPr="00D009BC" w:rsidRDefault="005E41D7" w:rsidP="00D009BC">
                      <w:pPr>
                        <w:ind w:firstLine="270"/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</w:pPr>
                      <w:r w:rsidRPr="00D009BC"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  <w:t>Quality Standards</w:t>
                      </w:r>
                    </w:p>
                    <w:p w:rsidR="005E41D7" w:rsidRPr="00D009BC" w:rsidRDefault="005E41D7" w:rsidP="00D009BC">
                      <w:pPr>
                        <w:ind w:firstLine="270"/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</w:pPr>
                      <w:r w:rsidRPr="00D009BC"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  <w:t>Data System (DaSy Framework)</w:t>
                      </w:r>
                    </w:p>
                    <w:p w:rsidR="005E41D7" w:rsidRPr="00D009BC" w:rsidRDefault="005E41D7" w:rsidP="00D009BC">
                      <w:pPr>
                        <w:ind w:left="450"/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</w:pPr>
                      <w:r w:rsidRPr="00D009BC"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  <w:t>Subcomponents:</w:t>
                      </w:r>
                    </w:p>
                    <w:p w:rsidR="005E41D7" w:rsidRPr="00D009BC" w:rsidRDefault="005E41D7" w:rsidP="00D009BC">
                      <w:pPr>
                        <w:ind w:left="630"/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</w:pPr>
                      <w:r w:rsidRPr="00D009BC"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  <w:t>Purpose and Vision</w:t>
                      </w:r>
                    </w:p>
                    <w:p w:rsidR="005E41D7" w:rsidRPr="00D009BC" w:rsidRDefault="005E41D7" w:rsidP="00D009BC">
                      <w:pPr>
                        <w:ind w:left="630"/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</w:pPr>
                      <w:r w:rsidRPr="00D009BC"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  <w:t>Stakeholder Engagement</w:t>
                      </w:r>
                    </w:p>
                    <w:p w:rsidR="005E41D7" w:rsidRPr="00D009BC" w:rsidRDefault="005E41D7" w:rsidP="00D009BC">
                      <w:pPr>
                        <w:ind w:left="630"/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</w:pPr>
                      <w:r w:rsidRPr="00D009BC"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  <w:t>Data Governance and Management</w:t>
                      </w:r>
                    </w:p>
                    <w:p w:rsidR="005E41D7" w:rsidRPr="00D009BC" w:rsidRDefault="005E41D7" w:rsidP="00D009BC">
                      <w:pPr>
                        <w:ind w:left="630"/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</w:pPr>
                      <w:r w:rsidRPr="00D009BC"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  <w:t>System Design/Development</w:t>
                      </w:r>
                    </w:p>
                    <w:p w:rsidR="005E41D7" w:rsidRPr="00D009BC" w:rsidRDefault="005E41D7" w:rsidP="00D009BC">
                      <w:pPr>
                        <w:ind w:left="630"/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</w:pPr>
                      <w:r w:rsidRPr="00D009BC"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  <w:t>Data Use</w:t>
                      </w:r>
                    </w:p>
                    <w:p w:rsidR="005E41D7" w:rsidRPr="00D009BC" w:rsidRDefault="005E41D7" w:rsidP="00D009BC">
                      <w:pPr>
                        <w:ind w:left="630"/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</w:pPr>
                      <w:r w:rsidRPr="00D009BC">
                        <w:rPr>
                          <w:rFonts w:ascii="Arial" w:hAnsi="Arial" w:cs="Arial"/>
                          <w:color w:val="154578"/>
                          <w:sz w:val="18"/>
                          <w:szCs w:val="18"/>
                        </w:rPr>
                        <w:t>Sustainability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4FF" w:rsidRPr="00DC1F7D">
        <w:t xml:space="preserve">The </w:t>
      </w:r>
      <w:r w:rsidR="00357A50" w:rsidRPr="00DC1F7D">
        <w:t>self-assessment was developed for state Part C and Section 619/Preschool programs to evaluate their systems and to encourage and support efforts to improve those systems.</w:t>
      </w:r>
      <w:r w:rsidR="00703365" w:rsidRPr="00DC1F7D">
        <w:t xml:space="preserve"> </w:t>
      </w:r>
      <w:r w:rsidR="00357A50" w:rsidRPr="00DC1F7D">
        <w:t xml:space="preserve">It is a companion to the </w:t>
      </w:r>
      <w:hyperlink r:id="rId7" w:history="1">
        <w:r w:rsidR="00746F07" w:rsidRPr="00DC1F7D">
          <w:rPr>
            <w:rStyle w:val="Hyperlink"/>
            <w:color w:val="auto"/>
            <w:u w:val="none"/>
          </w:rPr>
          <w:t>ECTA System Framework</w:t>
        </w:r>
      </w:hyperlink>
      <w:r w:rsidR="00746F07" w:rsidRPr="00DC1F7D">
        <w:t xml:space="preserve"> and the</w:t>
      </w:r>
      <w:r w:rsidR="00357A50" w:rsidRPr="00DC1F7D">
        <w:t xml:space="preserve"> </w:t>
      </w:r>
      <w:hyperlink r:id="rId8" w:history="1">
        <w:r w:rsidR="00746F07" w:rsidRPr="00DC1F7D">
          <w:rPr>
            <w:rStyle w:val="Hyperlink"/>
            <w:color w:val="auto"/>
            <w:u w:val="none"/>
          </w:rPr>
          <w:t>DaSy Data System Framework</w:t>
        </w:r>
      </w:hyperlink>
      <w:r w:rsidR="00746F07" w:rsidRPr="00DC1F7D">
        <w:t xml:space="preserve"> </w:t>
      </w:r>
      <w:r w:rsidR="00F933CF" w:rsidRPr="00DC1F7D">
        <w:t xml:space="preserve">and was </w:t>
      </w:r>
      <w:r w:rsidR="00357A50" w:rsidRPr="00DC1F7D">
        <w:t xml:space="preserve">developed with extensive input from Part C and Section 619 staff from partner states. </w:t>
      </w:r>
      <w:r w:rsidR="00D039BC" w:rsidRPr="00DC1F7D">
        <w:t>Developed by DaSy and ECTA, t</w:t>
      </w:r>
      <w:r w:rsidR="00617310" w:rsidRPr="00DC1F7D">
        <w:t>he self-</w:t>
      </w:r>
      <w:r w:rsidR="00BC7922" w:rsidRPr="00DC1F7D">
        <w:t xml:space="preserve">assessment </w:t>
      </w:r>
      <w:r w:rsidR="00617310" w:rsidRPr="00DC1F7D">
        <w:t xml:space="preserve">is an Excel-based </w:t>
      </w:r>
      <w:r w:rsidR="00D039BC" w:rsidRPr="00DC1F7D">
        <w:t xml:space="preserve">tool </w:t>
      </w:r>
      <w:r w:rsidR="00617310" w:rsidRPr="00DC1F7D">
        <w:t xml:space="preserve">that </w:t>
      </w:r>
      <w:r w:rsidR="00D039BC" w:rsidRPr="00DC1F7D">
        <w:t>provides a structure for states to record the current status of their state system and set priorities for improvement.</w:t>
      </w:r>
    </w:p>
    <w:p w:rsidR="00DE04FF" w:rsidRPr="00DC1F7D" w:rsidRDefault="003E501E" w:rsidP="00DC1F7D">
      <w:pPr>
        <w:pStyle w:val="Text"/>
      </w:pPr>
      <w:r w:rsidRPr="00DC1F7D">
        <w:t>We recommend that</w:t>
      </w:r>
      <w:r w:rsidR="00357A50" w:rsidRPr="00DC1F7D">
        <w:t xml:space="preserve"> the self-assessment </w:t>
      </w:r>
      <w:r w:rsidR="001E3D44" w:rsidRPr="00DC1F7D">
        <w:t>be</w:t>
      </w:r>
      <w:r w:rsidR="00357A50" w:rsidRPr="00DC1F7D">
        <w:t xml:space="preserve"> completed by key stakeholders in the system including beneficiaries of early intervention and preschool special education.</w:t>
      </w:r>
      <w:r w:rsidR="00703365" w:rsidRPr="00DC1F7D">
        <w:t xml:space="preserve"> </w:t>
      </w:r>
      <w:r w:rsidR="00357A50" w:rsidRPr="00DC1F7D">
        <w:t>States may opt to complete one or more components of the self-assessmen</w:t>
      </w:r>
      <w:r w:rsidR="002047F5" w:rsidRPr="00DC1F7D">
        <w:t xml:space="preserve">t </w:t>
      </w:r>
      <w:r w:rsidR="000F47F0" w:rsidRPr="00DC1F7D">
        <w:t xml:space="preserve">at </w:t>
      </w:r>
      <w:r w:rsidRPr="00DC1F7D">
        <w:t xml:space="preserve">a </w:t>
      </w:r>
      <w:r w:rsidR="002047F5" w:rsidRPr="00DC1F7D">
        <w:t>time</w:t>
      </w:r>
      <w:r w:rsidRPr="00DC1F7D">
        <w:t xml:space="preserve"> or over an extended period of </w:t>
      </w:r>
      <w:r w:rsidR="001E3D44" w:rsidRPr="00DC1F7D">
        <w:t>time.</w:t>
      </w:r>
      <w:r w:rsidR="00703365" w:rsidRPr="00DC1F7D">
        <w:t xml:space="preserve"> </w:t>
      </w:r>
      <w:r w:rsidR="00DE04FF" w:rsidRPr="00DC1F7D">
        <w:t>Because the Data System framework/component is more extensive than the other components, states may opt to complete one or more sub-components of the Data System component.</w:t>
      </w:r>
      <w:r w:rsidR="00703365" w:rsidRPr="00DC1F7D">
        <w:t xml:space="preserve"> </w:t>
      </w:r>
      <w:r w:rsidR="00DE04FF" w:rsidRPr="00DC1F7D">
        <w:t xml:space="preserve">For all other components, we recommend that the entire component be completed </w:t>
      </w:r>
      <w:r w:rsidR="000F47F0" w:rsidRPr="00DC1F7D">
        <w:t xml:space="preserve">together </w:t>
      </w:r>
      <w:r w:rsidR="00DE04FF" w:rsidRPr="00DC1F7D">
        <w:t>as part of a self-assessment process.</w:t>
      </w:r>
    </w:p>
    <w:p w:rsidR="000E5CC5" w:rsidRDefault="00F933CF" w:rsidP="00DC1F7D">
      <w:pPr>
        <w:pStyle w:val="Text"/>
      </w:pPr>
      <w:r>
        <w:t>Different sets of stakeholders may be appropriate for different components.</w:t>
      </w:r>
      <w:r w:rsidR="00703365">
        <w:t xml:space="preserve"> </w:t>
      </w:r>
      <w:r w:rsidR="002047F5" w:rsidRPr="001F5D22">
        <w:t xml:space="preserve">If completed openly and </w:t>
      </w:r>
      <w:r w:rsidR="009822AE">
        <w:t>thoughtfully</w:t>
      </w:r>
      <w:r w:rsidR="002047F5" w:rsidRPr="001F5D22">
        <w:t xml:space="preserve"> by stakeholders, the self-assessment process will </w:t>
      </w:r>
      <w:r w:rsidR="003E501E">
        <w:t>produce</w:t>
      </w:r>
      <w:r w:rsidR="002047F5" w:rsidRPr="001F5D22">
        <w:t xml:space="preserve"> valuable discussions about the status of the current system and result in a quantitative and qualitative picture of the current system</w:t>
      </w:r>
      <w:r>
        <w:t>’s</w:t>
      </w:r>
      <w:r w:rsidR="002047F5" w:rsidRPr="001F5D22">
        <w:t xml:space="preserve"> strengths and areas for improvement.</w:t>
      </w:r>
    </w:p>
    <w:p w:rsidR="00CB3269" w:rsidRDefault="00CB3269" w:rsidP="00DC1F7D">
      <w:pPr>
        <w:pStyle w:val="Text"/>
      </w:pPr>
      <w:r w:rsidRPr="001F5D22">
        <w:t>We encourage states to use the self-assessment as part of an ongoing improvement planning</w:t>
      </w:r>
      <w:r w:rsidR="0043533D">
        <w:t xml:space="preserve"> </w:t>
      </w:r>
      <w:r w:rsidRPr="001F5D22">
        <w:t>p</w:t>
      </w:r>
      <w:r w:rsidR="00E95BE7">
        <w:t>r</w:t>
      </w:r>
      <w:r w:rsidRPr="001F5D22">
        <w:t>ocess in which states assess the current status of their system, develop a plan for improvement, implement the plan, and reassess the system to monitor progress.</w:t>
      </w:r>
      <w:r w:rsidR="00703365">
        <w:t xml:space="preserve"> </w:t>
      </w:r>
      <w:r>
        <w:t>When u</w:t>
      </w:r>
      <w:r w:rsidRPr="001F5D22">
        <w:t xml:space="preserve">sed as part of an ongoing process, reassessment </w:t>
      </w:r>
      <w:r>
        <w:t>allows</w:t>
      </w:r>
      <w:r w:rsidRPr="001F5D22">
        <w:t xml:space="preserve"> a state </w:t>
      </w:r>
      <w:r>
        <w:t xml:space="preserve">to </w:t>
      </w:r>
      <w:r w:rsidRPr="001F5D22">
        <w:t>monitor and document progress toward building a high-quality system.</w:t>
      </w:r>
      <w:r w:rsidR="00703365">
        <w:t xml:space="preserve"> </w:t>
      </w:r>
    </w:p>
    <w:p w:rsidR="00444192" w:rsidRPr="00DC1F7D" w:rsidRDefault="0021188D" w:rsidP="00DC1F7D">
      <w:pPr>
        <w:pStyle w:val="Heading2"/>
      </w:pPr>
      <w:r w:rsidRPr="00DC1F7D">
        <w:t xml:space="preserve">Overview of the </w:t>
      </w:r>
      <w:r w:rsidR="00FB5368" w:rsidRPr="00DC1F7D">
        <w:t>Suggested Process</w:t>
      </w:r>
    </w:p>
    <w:p w:rsidR="00DE04FF" w:rsidRPr="0043533D" w:rsidRDefault="00444192" w:rsidP="00DC1F7D">
      <w:pPr>
        <w:pStyle w:val="Numlist"/>
      </w:pPr>
      <w:r w:rsidRPr="0043533D">
        <w:t xml:space="preserve">Select </w:t>
      </w:r>
      <w:r w:rsidR="0021188D" w:rsidRPr="0043533D">
        <w:t xml:space="preserve">the </w:t>
      </w:r>
      <w:r w:rsidR="002152C2" w:rsidRPr="0043533D">
        <w:t xml:space="preserve">component(s) </w:t>
      </w:r>
      <w:r w:rsidR="00DE04FF" w:rsidRPr="0043533D">
        <w:t>(or for the Data System, sub-component</w:t>
      </w:r>
      <w:r w:rsidR="001B7EFA" w:rsidRPr="0043533D">
        <w:t>(s)</w:t>
      </w:r>
      <w:r w:rsidR="00DE04FF" w:rsidRPr="0043533D">
        <w:t xml:space="preserve">) </w:t>
      </w:r>
      <w:r w:rsidR="002152C2" w:rsidRPr="0043533D">
        <w:t>for which the</w:t>
      </w:r>
      <w:r w:rsidRPr="0043533D">
        <w:t xml:space="preserve"> self-assessment </w:t>
      </w:r>
      <w:r w:rsidR="00FE154B" w:rsidRPr="0043533D">
        <w:t>will be completed</w:t>
      </w:r>
      <w:r w:rsidR="00F933CF" w:rsidRPr="0043533D">
        <w:t xml:space="preserve">. </w:t>
      </w:r>
    </w:p>
    <w:p w:rsidR="00444192" w:rsidRDefault="001B7EFA" w:rsidP="00DC1F7D">
      <w:pPr>
        <w:pStyle w:val="Numlist"/>
      </w:pPr>
      <w:r>
        <w:t xml:space="preserve">Identify </w:t>
      </w:r>
      <w:r w:rsidR="00444192">
        <w:t xml:space="preserve">the appropriate stakeholders </w:t>
      </w:r>
      <w:r>
        <w:t xml:space="preserve">for </w:t>
      </w:r>
      <w:r w:rsidR="00444192">
        <w:t xml:space="preserve">the self-assessment process for </w:t>
      </w:r>
      <w:r w:rsidR="00FE154B">
        <w:t>those</w:t>
      </w:r>
      <w:r w:rsidR="00444192">
        <w:t xml:space="preserve"> </w:t>
      </w:r>
      <w:r w:rsidR="00DE04FF">
        <w:t>component</w:t>
      </w:r>
      <w:r>
        <w:t>s</w:t>
      </w:r>
      <w:r w:rsidR="00DE04FF">
        <w:t>/subcomponent</w:t>
      </w:r>
      <w:r>
        <w:t>s</w:t>
      </w:r>
      <w:r w:rsidR="0021188D">
        <w:t>.</w:t>
      </w:r>
    </w:p>
    <w:p w:rsidR="00444192" w:rsidRDefault="00444192" w:rsidP="00DC1F7D">
      <w:pPr>
        <w:pStyle w:val="Numlist"/>
      </w:pPr>
      <w:r>
        <w:t>Gather stakeholders and complete the self-assessment</w:t>
      </w:r>
      <w:r w:rsidR="0021188D">
        <w:t>.</w:t>
      </w:r>
    </w:p>
    <w:p w:rsidR="00444192" w:rsidRDefault="00444192" w:rsidP="00DC1F7D">
      <w:pPr>
        <w:pStyle w:val="Numlist"/>
      </w:pPr>
      <w:r>
        <w:t>Review the self-assessment results and determine priorities for improvement planning</w:t>
      </w:r>
      <w:r w:rsidR="0021188D">
        <w:t>.</w:t>
      </w:r>
    </w:p>
    <w:p w:rsidR="00444192" w:rsidRDefault="00444192" w:rsidP="00DC1F7D">
      <w:pPr>
        <w:pStyle w:val="Numlist"/>
      </w:pPr>
      <w:r>
        <w:t>Develop a plan for improvement</w:t>
      </w:r>
      <w:r w:rsidR="0021188D">
        <w:t>.</w:t>
      </w:r>
    </w:p>
    <w:p w:rsidR="00444192" w:rsidRDefault="00444192" w:rsidP="00DC1F7D">
      <w:pPr>
        <w:pStyle w:val="Numlist"/>
      </w:pPr>
      <w:r>
        <w:t>Implement the plan for improvement</w:t>
      </w:r>
      <w:r w:rsidR="0021188D">
        <w:t>.</w:t>
      </w:r>
    </w:p>
    <w:p w:rsidR="00444192" w:rsidRPr="00444192" w:rsidRDefault="001B7EFA" w:rsidP="00DC1F7D">
      <w:pPr>
        <w:pStyle w:val="Numlist"/>
      </w:pPr>
      <w:r>
        <w:t>E</w:t>
      </w:r>
      <w:r w:rsidR="00444192">
        <w:t>stablish and maintain a continuous cycle of reassessment and improvement planning</w:t>
      </w:r>
      <w:r w:rsidR="00D65DE3">
        <w:t>, that is</w:t>
      </w:r>
      <w:r w:rsidR="002152C2">
        <w:t>,</w:t>
      </w:r>
      <w:r w:rsidR="00D65DE3">
        <w:t xml:space="preserve"> re</w:t>
      </w:r>
      <w:r w:rsidR="002152C2">
        <w:t>-</w:t>
      </w:r>
      <w:r w:rsidR="00D65DE3">
        <w:t>administer the self-assessment, identify areas of progress and new or ongoing areas for improvement, and revise the plan accordingly.</w:t>
      </w:r>
    </w:p>
    <w:p w:rsidR="001F5D22" w:rsidRPr="00FB5368" w:rsidRDefault="00D65DE3" w:rsidP="0043533D">
      <w:pPr>
        <w:pStyle w:val="Heading2"/>
      </w:pPr>
      <w:r w:rsidRPr="00FB5368">
        <w:lastRenderedPageBreak/>
        <w:t>Completing</w:t>
      </w:r>
      <w:r w:rsidR="001F5D22" w:rsidRPr="00FB5368">
        <w:t xml:space="preserve"> the Self-Assessment</w:t>
      </w:r>
    </w:p>
    <w:p w:rsidR="007E15D7" w:rsidRDefault="00D65DE3" w:rsidP="00DC1F7D">
      <w:pPr>
        <w:pStyle w:val="Text"/>
      </w:pPr>
      <w:r>
        <w:t xml:space="preserve">Each framework component contains multiple Quality Indicators and each </w:t>
      </w:r>
      <w:r w:rsidR="007E15D7">
        <w:t>Q</w:t>
      </w:r>
      <w:r>
        <w:t xml:space="preserve">uality </w:t>
      </w:r>
      <w:r w:rsidR="007E15D7">
        <w:t>I</w:t>
      </w:r>
      <w:r>
        <w:t>ndicator has multiple Elements of Quality.</w:t>
      </w:r>
      <w:r w:rsidR="00703365">
        <w:t xml:space="preserve"> </w:t>
      </w:r>
      <w:r w:rsidR="00E05D4E">
        <w:t>When c</w:t>
      </w:r>
      <w:r w:rsidR="004E367C">
        <w:t>ompleting the self-</w:t>
      </w:r>
      <w:r>
        <w:t xml:space="preserve">assessment stakeholders </w:t>
      </w:r>
      <w:r w:rsidR="00E05D4E">
        <w:t>review and discuss</w:t>
      </w:r>
      <w:r>
        <w:t xml:space="preserve"> each element, assigning it a consensus rating of 1 to 4, and recording brief notes (the “evidence”) for the basis of the rating.</w:t>
      </w:r>
      <w:r w:rsidR="00703365">
        <w:t xml:space="preserve"> </w:t>
      </w:r>
    </w:p>
    <w:p w:rsidR="001B7EFA" w:rsidRDefault="001F5D22" w:rsidP="00DC1F7D">
      <w:pPr>
        <w:pStyle w:val="Text"/>
        <w:spacing w:after="240"/>
      </w:pPr>
      <w:r w:rsidRPr="001F5D22">
        <w:t xml:space="preserve">Stakeholders should </w:t>
      </w:r>
      <w:r w:rsidR="00DD7D37">
        <w:t>read each element and discuss w</w:t>
      </w:r>
      <w:r w:rsidRPr="001F5D22">
        <w:t>hether the element is in place and, if so, whether it is p</w:t>
      </w:r>
      <w:r w:rsidR="00DD7D37">
        <w:t>artially or fully implemented.</w:t>
      </w:r>
      <w:r w:rsidR="00703365">
        <w:t xml:space="preserve"> </w:t>
      </w:r>
      <w:r w:rsidR="00D90BF6">
        <w:t xml:space="preserve">A “1” on the </w:t>
      </w:r>
      <w:r w:rsidR="001B7EFA">
        <w:t xml:space="preserve">element rating </w:t>
      </w:r>
      <w:r w:rsidR="00D90BF6">
        <w:t>scale indicates the element is not implemented and the state is not planning to implement it.</w:t>
      </w:r>
      <w:r w:rsidR="00703365">
        <w:t xml:space="preserve"> </w:t>
      </w:r>
      <w:r w:rsidR="00D90BF6">
        <w:t>A “2” indicates the element is not implemented but the state is planning to work on it or has started working on it.</w:t>
      </w:r>
      <w:r w:rsidR="00703365">
        <w:t xml:space="preserve"> </w:t>
      </w:r>
      <w:r w:rsidR="00D90BF6">
        <w:t xml:space="preserve">A “3” on the scale indicates an element is partially implemented. </w:t>
      </w:r>
      <w:r w:rsidR="00ED3EA5">
        <w:t>An element can be partially implemented in a variety of ways.</w:t>
      </w:r>
      <w:r w:rsidR="00703365">
        <w:t xml:space="preserve"> </w:t>
      </w:r>
      <w:r w:rsidR="00ED3EA5">
        <w:t xml:space="preserve">It might be that some aspects of the element are implemented </w:t>
      </w:r>
      <w:r w:rsidR="00D90BF6">
        <w:t xml:space="preserve">and </w:t>
      </w:r>
      <w:r w:rsidR="00ED3EA5">
        <w:t>others are not.</w:t>
      </w:r>
      <w:r w:rsidR="00703365">
        <w:t xml:space="preserve"> </w:t>
      </w:r>
      <w:r w:rsidR="00ED3EA5">
        <w:t>It might be that the element is implemented in some areas of the system but not others.</w:t>
      </w:r>
      <w:r w:rsidR="00703365">
        <w:t xml:space="preserve"> </w:t>
      </w:r>
      <w:r w:rsidR="00D90BF6">
        <w:t>Finally, a “4” on the scale indicates the element is fully implemented.</w:t>
      </w:r>
      <w:r w:rsidR="00703365">
        <w:t xml:space="preserve"> </w:t>
      </w:r>
      <w:r w:rsidR="00D90BF6">
        <w:t>By fully implemented</w:t>
      </w:r>
      <w:r w:rsidR="001B7EFA">
        <w:t>,</w:t>
      </w:r>
      <w:r w:rsidR="00D90BF6">
        <w:t xml:space="preserve"> we mean the element is in place and of high quality.</w:t>
      </w:r>
      <w:r w:rsidR="00703365">
        <w:t xml:space="preserve"> </w:t>
      </w:r>
      <w:r w:rsidR="00ED3EA5">
        <w:t xml:space="preserve"> </w:t>
      </w:r>
    </w:p>
    <w:tbl>
      <w:tblPr>
        <w:tblW w:w="0" w:type="auto"/>
        <w:jc w:val="center"/>
        <w:tblBorders>
          <w:top w:val="single" w:sz="4" w:space="0" w:color="154578"/>
          <w:left w:val="single" w:sz="4" w:space="0" w:color="154578"/>
          <w:bottom w:val="single" w:sz="4" w:space="0" w:color="154578"/>
          <w:right w:val="single" w:sz="4" w:space="0" w:color="154578"/>
          <w:insideH w:val="single" w:sz="4" w:space="0" w:color="154578"/>
          <w:insideV w:val="single" w:sz="4" w:space="0" w:color="154578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056"/>
      </w:tblGrid>
      <w:tr w:rsidR="008C5289" w:rsidRPr="00444192" w:rsidTr="008C5289">
        <w:trPr>
          <w:trHeight w:val="289"/>
          <w:jc w:val="center"/>
        </w:trPr>
        <w:tc>
          <w:tcPr>
            <w:tcW w:w="7776" w:type="dxa"/>
            <w:gridSpan w:val="2"/>
            <w:shd w:val="clear" w:color="auto" w:fill="154578"/>
            <w:vAlign w:val="center"/>
          </w:tcPr>
          <w:p w:rsidR="008C5289" w:rsidRPr="008C5289" w:rsidRDefault="008C5289" w:rsidP="008C5289">
            <w:pPr>
              <w:pStyle w:val="Table-Colheaderbold"/>
            </w:pPr>
            <w:r w:rsidRPr="008C5289">
              <w:t>Elements of Quality Rating Scale</w:t>
            </w:r>
          </w:p>
        </w:tc>
      </w:tr>
      <w:tr w:rsidR="009822AE" w:rsidRPr="00444192" w:rsidTr="008C5289">
        <w:trPr>
          <w:trHeight w:val="289"/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  <w:hideMark/>
          </w:tcPr>
          <w:p w:rsidR="009822AE" w:rsidRPr="008C5289" w:rsidRDefault="009822AE" w:rsidP="00FD3369">
            <w:pPr>
              <w:jc w:val="center"/>
              <w:rPr>
                <w:rFonts w:eastAsia="Times New Roman"/>
                <w:b/>
                <w:color w:val="000000"/>
                <w:szCs w:val="20"/>
              </w:rPr>
            </w:pPr>
            <w:r w:rsidRPr="008C5289">
              <w:rPr>
                <w:rFonts w:eastAsia="Times New Roman"/>
                <w:b/>
                <w:color w:val="000000"/>
                <w:szCs w:val="20"/>
              </w:rPr>
              <w:t>1</w:t>
            </w:r>
          </w:p>
        </w:tc>
        <w:tc>
          <w:tcPr>
            <w:tcW w:w="7056" w:type="dxa"/>
            <w:shd w:val="clear" w:color="auto" w:fill="C6D9F1" w:themeFill="text2" w:themeFillTint="33"/>
            <w:vAlign w:val="center"/>
            <w:hideMark/>
          </w:tcPr>
          <w:p w:rsidR="009822AE" w:rsidRPr="00444192" w:rsidRDefault="009822AE" w:rsidP="00FD3369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44192">
              <w:rPr>
                <w:rFonts w:eastAsia="Times New Roman"/>
                <w:b/>
                <w:bCs/>
                <w:color w:val="000000"/>
                <w:szCs w:val="20"/>
              </w:rPr>
              <w:t>No</w:t>
            </w:r>
            <w:r w:rsidRPr="0061398B">
              <w:rPr>
                <w:rFonts w:eastAsia="Times New Roman"/>
                <w:bCs/>
                <w:color w:val="000000"/>
                <w:szCs w:val="20"/>
              </w:rPr>
              <w:t xml:space="preserve"> - </w:t>
            </w:r>
            <w:r w:rsidRPr="00444192">
              <w:rPr>
                <w:rFonts w:eastAsia="Times New Roman"/>
                <w:color w:val="000000"/>
                <w:szCs w:val="20"/>
              </w:rPr>
              <w:t xml:space="preserve">element not in place </w:t>
            </w:r>
            <w:r w:rsidRPr="00444192">
              <w:rPr>
                <w:rFonts w:eastAsia="Times New Roman"/>
                <w:color w:val="000000"/>
                <w:szCs w:val="20"/>
                <w:u w:val="single"/>
              </w:rPr>
              <w:t>and</w:t>
            </w:r>
            <w:r w:rsidRPr="00444192">
              <w:rPr>
                <w:rFonts w:eastAsia="Times New Roman"/>
                <w:color w:val="000000"/>
                <w:szCs w:val="20"/>
              </w:rPr>
              <w:t xml:space="preserve"> not planning to work on it at this time</w:t>
            </w:r>
          </w:p>
        </w:tc>
      </w:tr>
      <w:tr w:rsidR="009822AE" w:rsidRPr="00444192" w:rsidTr="008C5289">
        <w:trPr>
          <w:trHeight w:val="289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9822AE" w:rsidRPr="008C5289" w:rsidRDefault="009822AE" w:rsidP="00FD3369">
            <w:pPr>
              <w:jc w:val="center"/>
              <w:rPr>
                <w:rFonts w:eastAsia="Times New Roman"/>
                <w:b/>
                <w:color w:val="000000"/>
                <w:szCs w:val="20"/>
              </w:rPr>
            </w:pPr>
            <w:r w:rsidRPr="008C5289">
              <w:rPr>
                <w:rFonts w:eastAsia="Times New Roman"/>
                <w:b/>
                <w:color w:val="000000"/>
                <w:szCs w:val="20"/>
              </w:rPr>
              <w:t>2</w:t>
            </w:r>
          </w:p>
        </w:tc>
        <w:tc>
          <w:tcPr>
            <w:tcW w:w="7056" w:type="dxa"/>
            <w:shd w:val="clear" w:color="auto" w:fill="auto"/>
            <w:vAlign w:val="center"/>
            <w:hideMark/>
          </w:tcPr>
          <w:p w:rsidR="009822AE" w:rsidRPr="00444192" w:rsidRDefault="009822AE" w:rsidP="00FD3369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44192">
              <w:rPr>
                <w:rFonts w:eastAsia="Times New Roman"/>
                <w:b/>
                <w:bCs/>
                <w:color w:val="000000"/>
                <w:szCs w:val="20"/>
              </w:rPr>
              <w:t>No</w:t>
            </w:r>
            <w:r w:rsidRPr="0061398B">
              <w:rPr>
                <w:rFonts w:eastAsia="Times New Roman"/>
                <w:bCs/>
                <w:color w:val="000000"/>
                <w:szCs w:val="20"/>
              </w:rPr>
              <w:t xml:space="preserve"> </w:t>
            </w:r>
            <w:r w:rsidRPr="0061398B">
              <w:rPr>
                <w:rFonts w:eastAsia="Times New Roman"/>
                <w:color w:val="000000"/>
                <w:szCs w:val="20"/>
              </w:rPr>
              <w:t xml:space="preserve">- </w:t>
            </w:r>
            <w:r w:rsidRPr="00444192">
              <w:rPr>
                <w:rFonts w:eastAsia="Times New Roman"/>
                <w:color w:val="000000"/>
                <w:szCs w:val="20"/>
              </w:rPr>
              <w:t xml:space="preserve">element not in place </w:t>
            </w:r>
            <w:r w:rsidRPr="00444192">
              <w:rPr>
                <w:rFonts w:eastAsia="Times New Roman"/>
                <w:color w:val="000000"/>
                <w:szCs w:val="20"/>
                <w:u w:val="single"/>
              </w:rPr>
              <w:t xml:space="preserve">but </w:t>
            </w:r>
            <w:r w:rsidRPr="00444192">
              <w:rPr>
                <w:rFonts w:eastAsia="Times New Roman"/>
                <w:color w:val="000000"/>
                <w:szCs w:val="20"/>
              </w:rPr>
              <w:t>planning to work on it or getting started</w:t>
            </w:r>
          </w:p>
        </w:tc>
      </w:tr>
      <w:tr w:rsidR="009822AE" w:rsidRPr="00444192" w:rsidTr="008C5289">
        <w:trPr>
          <w:trHeight w:val="289"/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  <w:hideMark/>
          </w:tcPr>
          <w:p w:rsidR="009822AE" w:rsidRPr="008C5289" w:rsidRDefault="009822AE" w:rsidP="00FD3369">
            <w:pPr>
              <w:jc w:val="center"/>
              <w:rPr>
                <w:rFonts w:eastAsia="Times New Roman"/>
                <w:b/>
                <w:color w:val="000000"/>
                <w:szCs w:val="20"/>
              </w:rPr>
            </w:pPr>
            <w:r w:rsidRPr="008C5289">
              <w:rPr>
                <w:rFonts w:eastAsia="Times New Roman"/>
                <w:b/>
                <w:color w:val="000000"/>
                <w:szCs w:val="20"/>
              </w:rPr>
              <w:t>3</w:t>
            </w:r>
          </w:p>
        </w:tc>
        <w:tc>
          <w:tcPr>
            <w:tcW w:w="7056" w:type="dxa"/>
            <w:shd w:val="clear" w:color="auto" w:fill="C6D9F1" w:themeFill="text2" w:themeFillTint="33"/>
            <w:vAlign w:val="center"/>
            <w:hideMark/>
          </w:tcPr>
          <w:p w:rsidR="009822AE" w:rsidRPr="00444192" w:rsidRDefault="009822AE" w:rsidP="00FD3369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44192">
              <w:rPr>
                <w:rFonts w:eastAsia="Times New Roman"/>
                <w:b/>
                <w:bCs/>
                <w:color w:val="000000"/>
                <w:szCs w:val="20"/>
              </w:rPr>
              <w:t>Yes</w:t>
            </w:r>
            <w:r w:rsidRPr="0061398B">
              <w:rPr>
                <w:rFonts w:eastAsia="Times New Roman"/>
                <w:bCs/>
                <w:color w:val="000000"/>
                <w:szCs w:val="20"/>
              </w:rPr>
              <w:t xml:space="preserve"> - </w:t>
            </w:r>
            <w:r w:rsidRPr="00444192">
              <w:rPr>
                <w:rFonts w:eastAsia="Times New Roman"/>
                <w:color w:val="000000"/>
                <w:szCs w:val="20"/>
              </w:rPr>
              <w:t>element partially implemented</w:t>
            </w:r>
          </w:p>
        </w:tc>
      </w:tr>
      <w:tr w:rsidR="009822AE" w:rsidRPr="00444192" w:rsidTr="008C5289">
        <w:trPr>
          <w:trHeight w:val="30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9822AE" w:rsidRPr="008C5289" w:rsidRDefault="009822AE" w:rsidP="00FD3369">
            <w:pPr>
              <w:jc w:val="center"/>
              <w:rPr>
                <w:rFonts w:eastAsia="Times New Roman"/>
                <w:b/>
                <w:color w:val="000000"/>
                <w:szCs w:val="20"/>
              </w:rPr>
            </w:pPr>
            <w:r w:rsidRPr="008C5289">
              <w:rPr>
                <w:rFonts w:eastAsia="Times New Roman"/>
                <w:b/>
                <w:color w:val="000000"/>
                <w:szCs w:val="20"/>
              </w:rPr>
              <w:t>4</w:t>
            </w:r>
          </w:p>
        </w:tc>
        <w:tc>
          <w:tcPr>
            <w:tcW w:w="7056" w:type="dxa"/>
            <w:shd w:val="clear" w:color="auto" w:fill="auto"/>
            <w:vAlign w:val="center"/>
            <w:hideMark/>
          </w:tcPr>
          <w:p w:rsidR="009822AE" w:rsidRPr="00444192" w:rsidRDefault="009822AE" w:rsidP="00FD3369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44192">
              <w:rPr>
                <w:rFonts w:eastAsia="Times New Roman"/>
                <w:b/>
                <w:bCs/>
                <w:color w:val="000000"/>
                <w:szCs w:val="20"/>
              </w:rPr>
              <w:t>Yes</w:t>
            </w:r>
            <w:r w:rsidRPr="0061398B">
              <w:rPr>
                <w:rFonts w:eastAsia="Times New Roman"/>
                <w:bCs/>
                <w:color w:val="000000"/>
                <w:szCs w:val="20"/>
              </w:rPr>
              <w:t xml:space="preserve"> - </w:t>
            </w:r>
            <w:r w:rsidRPr="00444192">
              <w:rPr>
                <w:rFonts w:eastAsia="Times New Roman"/>
                <w:color w:val="000000"/>
                <w:szCs w:val="20"/>
              </w:rPr>
              <w:t>element fully implemented</w:t>
            </w:r>
          </w:p>
        </w:tc>
      </w:tr>
    </w:tbl>
    <w:p w:rsidR="001B7EFA" w:rsidRDefault="001B7EFA" w:rsidP="00DC1F7D">
      <w:pPr>
        <w:pStyle w:val="Text"/>
        <w:spacing w:before="120"/>
      </w:pPr>
      <w:r>
        <w:t xml:space="preserve">After discussing an element, the stakeholders should determine </w:t>
      </w:r>
      <w:r w:rsidR="007E15D7">
        <w:t>the</w:t>
      </w:r>
      <w:r>
        <w:t xml:space="preserve"> rating that best describes the current status of </w:t>
      </w:r>
      <w:r w:rsidR="00E05D4E">
        <w:t>that element</w:t>
      </w:r>
      <w:r>
        <w:t>, record the rating, and document the basis for the rating.</w:t>
      </w:r>
      <w:r w:rsidR="00703365">
        <w:t xml:space="preserve"> </w:t>
      </w:r>
      <w:r>
        <w:t>Documenting the basis for the rating decision will be important for improvement planning so there is a record of what the stakeholders considered in reaching their decision.</w:t>
      </w:r>
      <w:r w:rsidR="00703365">
        <w:t xml:space="preserve"> </w:t>
      </w:r>
      <w:r>
        <w:t xml:space="preserve">For example, if the element was </w:t>
      </w:r>
      <w:r w:rsidR="00FE154B">
        <w:t>rated as</w:t>
      </w:r>
      <w:r>
        <w:t xml:space="preserve"> partially implemented, what aspect of the element was identified as not yet in place or of high quality?</w:t>
      </w:r>
    </w:p>
    <w:p w:rsidR="00D90BF6" w:rsidRDefault="00B75475" w:rsidP="00DC1F7D">
      <w:pPr>
        <w:pStyle w:val="Text"/>
        <w:spacing w:after="240"/>
      </w:pPr>
      <w:r>
        <w:t>The combination of ratings of the elements determines the rating for th</w:t>
      </w:r>
      <w:r w:rsidR="007E15D7">
        <w:t xml:space="preserve">e associated </w:t>
      </w:r>
      <w:r>
        <w:t xml:space="preserve">Quality Indicator. </w:t>
      </w:r>
      <w:r w:rsidR="00D90BF6">
        <w:t xml:space="preserve">Unlike the Element of Quality rating, the Quality Indicator rating is not selected by the stakeholder group but rather </w:t>
      </w:r>
      <w:r>
        <w:t xml:space="preserve">is </w:t>
      </w:r>
      <w:r w:rsidR="00D90BF6" w:rsidRPr="001F5D22">
        <w:t>calculated based on the element ratings.</w:t>
      </w:r>
      <w:r w:rsidR="00703365">
        <w:t xml:space="preserve"> </w:t>
      </w:r>
      <w:r>
        <w:t>The</w:t>
      </w:r>
      <w:r w:rsidRPr="001F5D22">
        <w:t xml:space="preserve"> Quality Indicator</w:t>
      </w:r>
      <w:r>
        <w:t xml:space="preserve">s can receive a rating ranging from 1 to 7 with a 1 </w:t>
      </w:r>
      <w:r w:rsidR="007E15D7">
        <w:t>meaning</w:t>
      </w:r>
      <w:r>
        <w:t xml:space="preserve"> none of the associated Elements of Quality are </w:t>
      </w:r>
      <w:r w:rsidR="00E05D4E">
        <w:t xml:space="preserve">planned or </w:t>
      </w:r>
      <w:r>
        <w:t xml:space="preserve">in place and a 7 </w:t>
      </w:r>
      <w:r w:rsidR="007E15D7">
        <w:t>meaning</w:t>
      </w:r>
      <w:r>
        <w:t xml:space="preserve"> all of them are </w:t>
      </w:r>
      <w:r w:rsidR="00E05D4E">
        <w:t>fully implemented</w:t>
      </w:r>
      <w:r>
        <w:t>.</w:t>
      </w:r>
      <w:r w:rsidR="00703365">
        <w:t xml:space="preserve"> </w:t>
      </w:r>
      <w:r w:rsidR="00D90BF6" w:rsidRPr="001F5D22">
        <w:t xml:space="preserve"> </w:t>
      </w:r>
      <w:r>
        <w:t xml:space="preserve">The </w:t>
      </w:r>
      <w:r w:rsidR="00D90BF6" w:rsidRPr="001F5D22">
        <w:t xml:space="preserve">self-assessment </w:t>
      </w:r>
      <w:r>
        <w:t xml:space="preserve">tool </w:t>
      </w:r>
      <w:r w:rsidR="00D90BF6" w:rsidRPr="001F5D22">
        <w:t>automatically calculate</w:t>
      </w:r>
      <w:r w:rsidR="00D039BC">
        <w:t>s</w:t>
      </w:r>
      <w:r w:rsidR="00D90BF6" w:rsidRPr="001F5D22">
        <w:t xml:space="preserve"> the Quality Indicator ratings</w:t>
      </w:r>
      <w:r>
        <w:t xml:space="preserve"> from the element ratings</w:t>
      </w:r>
      <w:r w:rsidR="00D90BF6" w:rsidRPr="001F5D22">
        <w:t>.</w:t>
      </w:r>
    </w:p>
    <w:tbl>
      <w:tblPr>
        <w:tblW w:w="7776" w:type="dxa"/>
        <w:jc w:val="center"/>
        <w:tblBorders>
          <w:top w:val="single" w:sz="8" w:space="0" w:color="154578"/>
          <w:left w:val="single" w:sz="8" w:space="0" w:color="154578"/>
          <w:bottom w:val="single" w:sz="8" w:space="0" w:color="154578"/>
          <w:right w:val="single" w:sz="8" w:space="0" w:color="154578"/>
          <w:insideH w:val="single" w:sz="8" w:space="0" w:color="154578"/>
          <w:insideV w:val="single" w:sz="8" w:space="0" w:color="154578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056"/>
      </w:tblGrid>
      <w:tr w:rsidR="001F5D22" w:rsidRPr="00444192" w:rsidTr="008C5289">
        <w:trPr>
          <w:trHeight w:val="300"/>
          <w:jc w:val="center"/>
        </w:trPr>
        <w:tc>
          <w:tcPr>
            <w:tcW w:w="7776" w:type="dxa"/>
            <w:gridSpan w:val="2"/>
            <w:shd w:val="clear" w:color="auto" w:fill="154578"/>
          </w:tcPr>
          <w:p w:rsidR="001F5D22" w:rsidRPr="00444192" w:rsidRDefault="001F5D22" w:rsidP="00DC1F7D">
            <w:pPr>
              <w:pStyle w:val="Table-Colheaderbold"/>
              <w:rPr>
                <w:color w:val="000000"/>
              </w:rPr>
            </w:pPr>
            <w:r w:rsidRPr="00444192">
              <w:t>Quality Indicator Rating Scale</w:t>
            </w:r>
          </w:p>
        </w:tc>
      </w:tr>
      <w:tr w:rsidR="001F5D22" w:rsidRPr="00444192" w:rsidTr="008C5289">
        <w:trPr>
          <w:trHeight w:val="300"/>
          <w:jc w:val="center"/>
        </w:trPr>
        <w:tc>
          <w:tcPr>
            <w:tcW w:w="720" w:type="dxa"/>
            <w:shd w:val="clear" w:color="auto" w:fill="C6D9F1" w:themeFill="text2" w:themeFillTint="33"/>
            <w:hideMark/>
          </w:tcPr>
          <w:p w:rsidR="001F5D22" w:rsidRPr="00DC1F7D" w:rsidRDefault="001F5D22" w:rsidP="00DC1F7D">
            <w:pPr>
              <w:pStyle w:val="Table-Data"/>
              <w:rPr>
                <w:b/>
              </w:rPr>
            </w:pPr>
            <w:r w:rsidRPr="00DC1F7D">
              <w:rPr>
                <w:b/>
              </w:rPr>
              <w:t>1</w:t>
            </w:r>
          </w:p>
        </w:tc>
        <w:tc>
          <w:tcPr>
            <w:tcW w:w="7056" w:type="dxa"/>
            <w:shd w:val="clear" w:color="auto" w:fill="C6D9F1" w:themeFill="text2" w:themeFillTint="33"/>
            <w:noWrap/>
            <w:vAlign w:val="center"/>
            <w:hideMark/>
          </w:tcPr>
          <w:p w:rsidR="001F5D22" w:rsidRPr="00444192" w:rsidRDefault="001F5D22" w:rsidP="00DC1F7D">
            <w:pPr>
              <w:pStyle w:val="Table-Text"/>
            </w:pPr>
            <w:r w:rsidRPr="00444192">
              <w:t>None of the elements are yet planned or in place.</w:t>
            </w:r>
            <w:r w:rsidR="00703365">
              <w:t xml:space="preserve"> </w:t>
            </w:r>
          </w:p>
        </w:tc>
      </w:tr>
      <w:tr w:rsidR="001F5D22" w:rsidRPr="00444192" w:rsidTr="008C5289">
        <w:trPr>
          <w:trHeight w:val="289"/>
          <w:jc w:val="center"/>
        </w:trPr>
        <w:tc>
          <w:tcPr>
            <w:tcW w:w="720" w:type="dxa"/>
            <w:shd w:val="clear" w:color="000000" w:fill="auto"/>
            <w:hideMark/>
          </w:tcPr>
          <w:p w:rsidR="001F5D22" w:rsidRPr="00DC1F7D" w:rsidRDefault="001F5D22" w:rsidP="00DC1F7D">
            <w:pPr>
              <w:pStyle w:val="Table-Data"/>
              <w:rPr>
                <w:b/>
              </w:rPr>
            </w:pPr>
            <w:r w:rsidRPr="00DC1F7D">
              <w:rPr>
                <w:b/>
              </w:rPr>
              <w:t>2</w:t>
            </w:r>
          </w:p>
        </w:tc>
        <w:tc>
          <w:tcPr>
            <w:tcW w:w="7056" w:type="dxa"/>
            <w:shd w:val="clear" w:color="000000" w:fill="auto"/>
            <w:noWrap/>
            <w:vAlign w:val="center"/>
            <w:hideMark/>
          </w:tcPr>
          <w:p w:rsidR="001F5D22" w:rsidRPr="00444192" w:rsidRDefault="001F5D22" w:rsidP="00DC1F7D">
            <w:pPr>
              <w:pStyle w:val="Table-Text"/>
            </w:pPr>
            <w:r w:rsidRPr="00444192">
              <w:t>Most of the elements are not yet planned or in place. </w:t>
            </w:r>
          </w:p>
        </w:tc>
      </w:tr>
      <w:tr w:rsidR="001F5D22" w:rsidRPr="00444192" w:rsidTr="008C5289">
        <w:trPr>
          <w:trHeight w:val="289"/>
          <w:jc w:val="center"/>
        </w:trPr>
        <w:tc>
          <w:tcPr>
            <w:tcW w:w="720" w:type="dxa"/>
            <w:shd w:val="clear" w:color="auto" w:fill="C6D9F1" w:themeFill="text2" w:themeFillTint="33"/>
            <w:hideMark/>
          </w:tcPr>
          <w:p w:rsidR="001F5D22" w:rsidRPr="00DC1F7D" w:rsidRDefault="001F5D22" w:rsidP="00DC1F7D">
            <w:pPr>
              <w:pStyle w:val="Table-Data"/>
              <w:rPr>
                <w:b/>
              </w:rPr>
            </w:pPr>
            <w:r w:rsidRPr="00DC1F7D">
              <w:rPr>
                <w:b/>
              </w:rPr>
              <w:t>3</w:t>
            </w:r>
          </w:p>
        </w:tc>
        <w:tc>
          <w:tcPr>
            <w:tcW w:w="7056" w:type="dxa"/>
            <w:shd w:val="clear" w:color="auto" w:fill="C6D9F1" w:themeFill="text2" w:themeFillTint="33"/>
            <w:noWrap/>
            <w:vAlign w:val="center"/>
            <w:hideMark/>
          </w:tcPr>
          <w:p w:rsidR="001F5D22" w:rsidRPr="00444192" w:rsidRDefault="001F5D22" w:rsidP="00DC1F7D">
            <w:pPr>
              <w:pStyle w:val="Table-Text"/>
            </w:pPr>
            <w:r w:rsidRPr="00444192">
              <w:t>Some elements are in place, a few may be fully implemented.</w:t>
            </w:r>
          </w:p>
        </w:tc>
      </w:tr>
      <w:tr w:rsidR="001F5D22" w:rsidRPr="00444192" w:rsidTr="008C5289">
        <w:trPr>
          <w:trHeight w:val="289"/>
          <w:jc w:val="center"/>
        </w:trPr>
        <w:tc>
          <w:tcPr>
            <w:tcW w:w="720" w:type="dxa"/>
            <w:shd w:val="clear" w:color="000000" w:fill="auto"/>
            <w:hideMark/>
          </w:tcPr>
          <w:p w:rsidR="001F5D22" w:rsidRPr="00DC1F7D" w:rsidRDefault="001F5D22" w:rsidP="00DC1F7D">
            <w:pPr>
              <w:pStyle w:val="Table-Data"/>
              <w:rPr>
                <w:b/>
              </w:rPr>
            </w:pPr>
            <w:r w:rsidRPr="00DC1F7D">
              <w:rPr>
                <w:b/>
              </w:rPr>
              <w:t>4</w:t>
            </w:r>
          </w:p>
        </w:tc>
        <w:tc>
          <w:tcPr>
            <w:tcW w:w="7056" w:type="dxa"/>
            <w:shd w:val="clear" w:color="000000" w:fill="auto"/>
            <w:noWrap/>
            <w:vAlign w:val="center"/>
            <w:hideMark/>
          </w:tcPr>
          <w:p w:rsidR="001F5D22" w:rsidRPr="00444192" w:rsidRDefault="001F5D22" w:rsidP="00DC1F7D">
            <w:pPr>
              <w:pStyle w:val="Table-Text"/>
            </w:pPr>
            <w:r w:rsidRPr="00444192">
              <w:t xml:space="preserve">At least half of the elements are in </w:t>
            </w:r>
            <w:r w:rsidR="00EC2D5C" w:rsidRPr="00444192">
              <w:t>place;</w:t>
            </w:r>
            <w:r w:rsidRPr="00444192">
              <w:t> a few may be fully implemented.</w:t>
            </w:r>
          </w:p>
        </w:tc>
      </w:tr>
      <w:tr w:rsidR="001F5D22" w:rsidRPr="00444192" w:rsidTr="008C5289">
        <w:trPr>
          <w:trHeight w:val="300"/>
          <w:jc w:val="center"/>
        </w:trPr>
        <w:tc>
          <w:tcPr>
            <w:tcW w:w="720" w:type="dxa"/>
            <w:shd w:val="clear" w:color="auto" w:fill="C6D9F1" w:themeFill="text2" w:themeFillTint="33"/>
            <w:hideMark/>
          </w:tcPr>
          <w:p w:rsidR="001F5D22" w:rsidRPr="00DC1F7D" w:rsidRDefault="001F5D22" w:rsidP="00DC1F7D">
            <w:pPr>
              <w:pStyle w:val="Table-Data"/>
              <w:rPr>
                <w:b/>
              </w:rPr>
            </w:pPr>
            <w:r w:rsidRPr="00DC1F7D">
              <w:rPr>
                <w:b/>
              </w:rPr>
              <w:t>5</w:t>
            </w:r>
          </w:p>
        </w:tc>
        <w:tc>
          <w:tcPr>
            <w:tcW w:w="7056" w:type="dxa"/>
            <w:shd w:val="clear" w:color="auto" w:fill="C6D9F1" w:themeFill="text2" w:themeFillTint="33"/>
            <w:noWrap/>
            <w:vAlign w:val="center"/>
            <w:hideMark/>
          </w:tcPr>
          <w:p w:rsidR="001F5D22" w:rsidRPr="00444192" w:rsidRDefault="001F5D22" w:rsidP="00DC1F7D">
            <w:pPr>
              <w:pStyle w:val="Table-Text"/>
            </w:pPr>
            <w:r w:rsidRPr="00444192">
              <w:t>At least half of the elements are in place</w:t>
            </w:r>
            <w:r w:rsidR="00EC2D5C">
              <w:t>;</w:t>
            </w:r>
            <w:r w:rsidRPr="00444192">
              <w:t xml:space="preserve"> some are fully implemented.</w:t>
            </w:r>
          </w:p>
        </w:tc>
      </w:tr>
      <w:tr w:rsidR="001F5D22" w:rsidRPr="00444192" w:rsidTr="008C5289">
        <w:trPr>
          <w:trHeight w:val="300"/>
          <w:jc w:val="center"/>
        </w:trPr>
        <w:tc>
          <w:tcPr>
            <w:tcW w:w="720" w:type="dxa"/>
            <w:shd w:val="clear" w:color="000000" w:fill="auto"/>
            <w:hideMark/>
          </w:tcPr>
          <w:p w:rsidR="001F5D22" w:rsidRPr="00DC1F7D" w:rsidRDefault="001F5D22" w:rsidP="00DC1F7D">
            <w:pPr>
              <w:pStyle w:val="Table-Data"/>
              <w:rPr>
                <w:b/>
              </w:rPr>
            </w:pPr>
            <w:r w:rsidRPr="00DC1F7D">
              <w:rPr>
                <w:b/>
              </w:rPr>
              <w:t>6</w:t>
            </w:r>
          </w:p>
        </w:tc>
        <w:tc>
          <w:tcPr>
            <w:tcW w:w="7056" w:type="dxa"/>
            <w:shd w:val="clear" w:color="000000" w:fill="auto"/>
            <w:noWrap/>
            <w:vAlign w:val="center"/>
            <w:hideMark/>
          </w:tcPr>
          <w:p w:rsidR="001F5D22" w:rsidRPr="00444192" w:rsidRDefault="001F5D22" w:rsidP="00DC1F7D">
            <w:pPr>
              <w:pStyle w:val="Table-Text"/>
            </w:pPr>
            <w:r w:rsidRPr="00444192">
              <w:t>At least half of the elements are fully implemented, the rest are partially implemented.</w:t>
            </w:r>
          </w:p>
        </w:tc>
      </w:tr>
      <w:tr w:rsidR="001F5D22" w:rsidRPr="00444192" w:rsidTr="008C5289">
        <w:trPr>
          <w:trHeight w:val="300"/>
          <w:jc w:val="center"/>
        </w:trPr>
        <w:tc>
          <w:tcPr>
            <w:tcW w:w="720" w:type="dxa"/>
            <w:shd w:val="clear" w:color="auto" w:fill="C6D9F1" w:themeFill="text2" w:themeFillTint="33"/>
            <w:hideMark/>
          </w:tcPr>
          <w:p w:rsidR="001F5D22" w:rsidRPr="00DC1F7D" w:rsidRDefault="001F5D22" w:rsidP="00DC1F7D">
            <w:pPr>
              <w:pStyle w:val="Table-Data"/>
              <w:rPr>
                <w:b/>
              </w:rPr>
            </w:pPr>
            <w:r w:rsidRPr="00DC1F7D">
              <w:rPr>
                <w:b/>
              </w:rPr>
              <w:t>7</w:t>
            </w:r>
          </w:p>
        </w:tc>
        <w:tc>
          <w:tcPr>
            <w:tcW w:w="7056" w:type="dxa"/>
            <w:shd w:val="clear" w:color="auto" w:fill="C6D9F1" w:themeFill="text2" w:themeFillTint="33"/>
            <w:noWrap/>
            <w:vAlign w:val="center"/>
            <w:hideMark/>
          </w:tcPr>
          <w:p w:rsidR="001F5D22" w:rsidRPr="00444192" w:rsidRDefault="001F5D22" w:rsidP="00DC1F7D">
            <w:pPr>
              <w:pStyle w:val="Table-Text"/>
            </w:pPr>
            <w:r w:rsidRPr="00444192">
              <w:t>All elements are fully implemented.</w:t>
            </w:r>
          </w:p>
        </w:tc>
      </w:tr>
    </w:tbl>
    <w:p w:rsidR="007E15D7" w:rsidRDefault="00A3568D" w:rsidP="008C5289">
      <w:pPr>
        <w:pStyle w:val="Table-note"/>
        <w:ind w:left="810"/>
      </w:pPr>
      <w:r>
        <w:t>Note:</w:t>
      </w:r>
      <w:r w:rsidR="00703365">
        <w:t xml:space="preserve"> </w:t>
      </w:r>
      <w:r w:rsidRPr="00A3568D">
        <w:rPr>
          <w:i/>
        </w:rPr>
        <w:t>In place</w:t>
      </w:r>
      <w:r w:rsidRPr="00A3568D">
        <w:t xml:space="preserve"> means an element is fully or partially implemented.</w:t>
      </w:r>
    </w:p>
    <w:p w:rsidR="00E95BE7" w:rsidRDefault="007E15D7" w:rsidP="00DC1F7D">
      <w:pPr>
        <w:pStyle w:val="Text"/>
      </w:pPr>
      <w:r>
        <w:t xml:space="preserve">The Self-Assessment Tool creates a profile that includes a summary of the numerical ratings and a graph of the results. </w:t>
      </w:r>
      <w:r w:rsidR="00E95BE7">
        <w:t xml:space="preserve">The bars in the graph are color coded to show the relative strengths and weaknesses across the Quality Indicators in </w:t>
      </w:r>
      <w:r w:rsidR="00B83BB9">
        <w:t xml:space="preserve">each of the completed </w:t>
      </w:r>
      <w:r w:rsidR="00E95BE7">
        <w:t>component</w:t>
      </w:r>
      <w:r w:rsidR="00B83BB9">
        <w:t xml:space="preserve">s, or for the Data System, </w:t>
      </w:r>
      <w:r w:rsidR="00E95BE7">
        <w:t>sub-component</w:t>
      </w:r>
      <w:r w:rsidR="00B83BB9">
        <w:t>s</w:t>
      </w:r>
      <w:r w:rsidR="00E95BE7">
        <w:t>.</w:t>
      </w:r>
    </w:p>
    <w:p w:rsidR="007E15D7" w:rsidRPr="00B83BB9" w:rsidRDefault="00B83BB9" w:rsidP="00DC1F7D">
      <w:pPr>
        <w:pStyle w:val="Text"/>
      </w:pPr>
      <w:r w:rsidRPr="00B83BB9">
        <w:lastRenderedPageBreak/>
        <w:t xml:space="preserve">We encourage states to use the self-assessment as part of an ongoing improvement planning. </w:t>
      </w:r>
      <w:r w:rsidRPr="00FE679E">
        <w:rPr>
          <w:shd w:val="clear" w:color="auto" w:fill="FFFFFF"/>
        </w:rPr>
        <w:t>The results of the self-assessment will help a state identify the relative strengths and weaknesses of its system, but it is not a road map in that it does not tell a state where to start or what to do next. The state will need to determine where to focus improvement efforts based on its priorities and resources.</w:t>
      </w:r>
      <w:r w:rsidR="00703365">
        <w:rPr>
          <w:shd w:val="clear" w:color="auto" w:fill="FFFFFF"/>
        </w:rPr>
        <w:t xml:space="preserve"> </w:t>
      </w:r>
      <w:r w:rsidR="00B75475" w:rsidRPr="00B83BB9">
        <w:t xml:space="preserve">After </w:t>
      </w:r>
      <w:r w:rsidR="00C67A80" w:rsidRPr="00B83BB9">
        <w:t>review</w:t>
      </w:r>
      <w:r w:rsidR="00E95BE7" w:rsidRPr="00B83BB9">
        <w:t>ing</w:t>
      </w:r>
      <w:r w:rsidR="00C67A80" w:rsidRPr="00B83BB9">
        <w:t xml:space="preserve"> the overall results for the </w:t>
      </w:r>
      <w:r w:rsidR="00B75475" w:rsidRPr="00B83BB9">
        <w:t>Quality Indicator</w:t>
      </w:r>
      <w:r w:rsidR="0021751D" w:rsidRPr="00B83BB9">
        <w:t>s</w:t>
      </w:r>
      <w:r w:rsidR="00E95BE7" w:rsidRPr="00B83BB9">
        <w:t>, the stakeholders should</w:t>
      </w:r>
      <w:r w:rsidR="00703365">
        <w:t xml:space="preserve"> </w:t>
      </w:r>
      <w:r w:rsidR="00E95BE7" w:rsidRPr="00B83BB9">
        <w:t>determine the priority area</w:t>
      </w:r>
      <w:r w:rsidRPr="00B83BB9">
        <w:t>s</w:t>
      </w:r>
      <w:r w:rsidR="00E95BE7" w:rsidRPr="00B83BB9">
        <w:t xml:space="preserve"> for improvement</w:t>
      </w:r>
      <w:r w:rsidR="00B75475" w:rsidRPr="00B83BB9">
        <w:t>.</w:t>
      </w:r>
      <w:r w:rsidR="00703365">
        <w:t xml:space="preserve"> </w:t>
      </w:r>
      <w:r w:rsidR="00E95BE7" w:rsidRPr="00B83BB9">
        <w:t>To s</w:t>
      </w:r>
      <w:r>
        <w:t>et prio</w:t>
      </w:r>
      <w:r w:rsidR="00E95BE7" w:rsidRPr="00B83BB9">
        <w:t xml:space="preserve">rities, the </w:t>
      </w:r>
      <w:r>
        <w:t>state can</w:t>
      </w:r>
      <w:r w:rsidR="00E95BE7" w:rsidRPr="00B83BB9">
        <w:t xml:space="preserve"> go back to the worksheet for each of the components/sub-components completed</w:t>
      </w:r>
      <w:r w:rsidRPr="00B83BB9">
        <w:t xml:space="preserve"> and </w:t>
      </w:r>
      <w:r>
        <w:t>set priorities</w:t>
      </w:r>
      <w:r w:rsidR="00E95BE7" w:rsidRPr="00B83BB9">
        <w:t xml:space="preserve"> </w:t>
      </w:r>
      <w:r w:rsidR="00B75475" w:rsidRPr="00B83BB9">
        <w:t xml:space="preserve">The </w:t>
      </w:r>
      <w:r w:rsidR="007E15D7" w:rsidRPr="00B83BB9">
        <w:t>S</w:t>
      </w:r>
      <w:r w:rsidR="00B75475" w:rsidRPr="00B83BB9">
        <w:t xml:space="preserve">elf-assessment </w:t>
      </w:r>
      <w:r w:rsidR="007E15D7" w:rsidRPr="00B83BB9">
        <w:t>T</w:t>
      </w:r>
      <w:r w:rsidR="00C67A80" w:rsidRPr="00B83BB9">
        <w:t xml:space="preserve">ool </w:t>
      </w:r>
      <w:r w:rsidR="007E15D7" w:rsidRPr="00B83BB9">
        <w:t>provides for</w:t>
      </w:r>
      <w:r w:rsidR="00B75475" w:rsidRPr="00B83BB9">
        <w:t xml:space="preserve"> priorities of low, medium or high to be assigned</w:t>
      </w:r>
      <w:r w:rsidR="00C67A80" w:rsidRPr="00B83BB9">
        <w:t xml:space="preserve"> to </w:t>
      </w:r>
      <w:r>
        <w:t>the</w:t>
      </w:r>
      <w:r w:rsidRPr="00B83BB9">
        <w:t xml:space="preserve"> </w:t>
      </w:r>
      <w:r w:rsidR="00C67A80" w:rsidRPr="00B83BB9">
        <w:t xml:space="preserve">Elements </w:t>
      </w:r>
      <w:r w:rsidR="007E15D7" w:rsidRPr="00B83BB9">
        <w:t>of Quality</w:t>
      </w:r>
      <w:r>
        <w:t>,</w:t>
      </w:r>
      <w:r w:rsidR="007E15D7" w:rsidRPr="00B83BB9">
        <w:t xml:space="preserve"> </w:t>
      </w:r>
      <w:r w:rsidR="00C67A80" w:rsidRPr="00B83BB9">
        <w:t>the Quality Indicators</w:t>
      </w:r>
      <w:r w:rsidRPr="00B83BB9">
        <w:t xml:space="preserve"> or both</w:t>
      </w:r>
      <w:r w:rsidR="00B75475" w:rsidRPr="00B83BB9">
        <w:t>.</w:t>
      </w:r>
      <w:r w:rsidR="00703365">
        <w:t xml:space="preserve"> </w:t>
      </w:r>
      <w:r>
        <w:t>The priorities assigned in the Component workbook are summarized on the Summary page.</w:t>
      </w:r>
      <w:r w:rsidR="00444192" w:rsidRPr="00B83BB9">
        <w:t xml:space="preserve"> </w:t>
      </w:r>
      <w:r w:rsidRPr="00B22711">
        <w:t>An improvement plan can be developed based on the profile and the priorities assigned by the stakeholders.</w:t>
      </w:r>
      <w:r w:rsidR="00703365">
        <w:t xml:space="preserve">  </w:t>
      </w:r>
    </w:p>
    <w:p w:rsidR="00596CC5" w:rsidRDefault="00617310" w:rsidP="00DC1F7D">
      <w:pPr>
        <w:pStyle w:val="Text"/>
      </w:pPr>
      <w:r>
        <w:t>Detailed instructions on how to use the Framework Self Assessment Tool are contained on the first work</w:t>
      </w:r>
      <w:r w:rsidR="00C47A1C">
        <w:t xml:space="preserve">sheet </w:t>
      </w:r>
      <w:r>
        <w:t>in the file (“Instructions”)</w:t>
      </w:r>
      <w:r w:rsidR="007E15D7">
        <w:t xml:space="preserve"> and on the next page.</w:t>
      </w:r>
      <w:r w:rsidR="00703365">
        <w:t xml:space="preserve"> </w:t>
      </w:r>
      <w:r w:rsidR="007E15D7">
        <w:t>The Tool can be found here. (Hyperlink).</w:t>
      </w:r>
      <w:r w:rsidR="00703365">
        <w:t xml:space="preserve"> </w:t>
      </w:r>
      <w:r w:rsidR="007E15D7">
        <w:t xml:space="preserve"> </w:t>
      </w:r>
    </w:p>
    <w:p w:rsidR="005913C3" w:rsidRPr="00751C01" w:rsidRDefault="005913C3" w:rsidP="0043533D">
      <w:pPr>
        <w:pStyle w:val="Heading2"/>
      </w:pPr>
      <w:r w:rsidRPr="00751C01">
        <w:t>Assi</w:t>
      </w:r>
      <w:r w:rsidR="00751C01">
        <w:t>stance with Completing the Self-</w:t>
      </w:r>
      <w:r w:rsidRPr="00751C01">
        <w:t>Assessment</w:t>
      </w:r>
    </w:p>
    <w:p w:rsidR="003E501E" w:rsidRPr="00751C01" w:rsidRDefault="005913C3" w:rsidP="00DC1F7D">
      <w:pPr>
        <w:pStyle w:val="Text"/>
      </w:pPr>
      <w:r>
        <w:t xml:space="preserve">Staff from ECTA and DaSy are available to help states </w:t>
      </w:r>
      <w:r w:rsidR="00F054E7">
        <w:t>with the self-assessment.</w:t>
      </w:r>
      <w:r w:rsidR="00703365">
        <w:t xml:space="preserve"> </w:t>
      </w:r>
      <w:r w:rsidR="00F054E7">
        <w:t>This includes answering questions about how t</w:t>
      </w:r>
      <w:r w:rsidR="00751C01">
        <w:t>o work with the Self-Assessment Tool</w:t>
      </w:r>
      <w:r w:rsidR="00F054E7">
        <w:t>; assistanc</w:t>
      </w:r>
      <w:r w:rsidR="00751C01">
        <w:t>e with planning for the process or</w:t>
      </w:r>
      <w:r w:rsidR="00F054E7">
        <w:t xml:space="preserve"> facilita</w:t>
      </w:r>
      <w:r w:rsidR="00751C01">
        <w:t>ting the stakeholder discussion;</w:t>
      </w:r>
      <w:r w:rsidR="00F054E7">
        <w:t xml:space="preserve"> the developing of an improvement plan;</w:t>
      </w:r>
      <w:r w:rsidR="00703365">
        <w:t xml:space="preserve"> </w:t>
      </w:r>
      <w:r w:rsidR="00F054E7">
        <w:t>as well as other kinds of assistance the state might need.</w:t>
      </w:r>
      <w:r>
        <w:t xml:space="preserve"> If you would like any kind of assistance </w:t>
      </w:r>
      <w:r w:rsidR="00F054E7">
        <w:t xml:space="preserve">or have any questions about </w:t>
      </w:r>
      <w:r>
        <w:t xml:space="preserve">the framework or the self-assessment, </w:t>
      </w:r>
      <w:r w:rsidR="00F054E7">
        <w:t xml:space="preserve">please contact DaSy for help with the Data </w:t>
      </w:r>
      <w:r w:rsidR="00751C01">
        <w:t xml:space="preserve">System component or ECTA </w:t>
      </w:r>
      <w:r w:rsidR="00F054E7">
        <w:t xml:space="preserve">for help with any of the other components. </w:t>
      </w:r>
    </w:p>
    <w:p w:rsidR="007E15D7" w:rsidRPr="008C5289" w:rsidRDefault="007E15D7" w:rsidP="008C5289">
      <w:pPr>
        <w:pStyle w:val="Heading1"/>
      </w:pPr>
      <w:r w:rsidRPr="008C5289">
        <w:t xml:space="preserve">Detailed Instructions for the </w:t>
      </w:r>
      <w:r w:rsidR="00FF4AA0" w:rsidRPr="008C5289">
        <w:t xml:space="preserve">Working in </w:t>
      </w:r>
      <w:r w:rsidRPr="008C5289">
        <w:t>the Self-Assessment Tool</w:t>
      </w:r>
    </w:p>
    <w:p w:rsidR="00254ADF" w:rsidRPr="0043533D" w:rsidRDefault="00C47A1C" w:rsidP="003762CF">
      <w:pPr>
        <w:pStyle w:val="Heading2"/>
      </w:pPr>
      <w:r w:rsidRPr="0043533D">
        <w:t>Overview</w:t>
      </w:r>
      <w:r w:rsidR="003762CF">
        <w:t xml:space="preserve"> of Instructions</w:t>
      </w:r>
    </w:p>
    <w:p w:rsidR="00E55A8E" w:rsidRPr="0061398B" w:rsidRDefault="00C47A1C" w:rsidP="003762CF">
      <w:pPr>
        <w:pStyle w:val="Text"/>
      </w:pPr>
      <w:r w:rsidRPr="0061398B">
        <w:t>There are 1</w:t>
      </w:r>
      <w:r w:rsidR="00A15CAE" w:rsidRPr="0061398B">
        <w:t>6</w:t>
      </w:r>
      <w:r w:rsidRPr="0061398B">
        <w:t xml:space="preserve"> worksheets in the Self-Assessment Tool.</w:t>
      </w:r>
      <w:r w:rsidR="00703365" w:rsidRPr="0061398B">
        <w:t xml:space="preserve"> </w:t>
      </w:r>
      <w:r w:rsidRPr="0061398B">
        <w:t xml:space="preserve">Eleven of them are for rating the Elements of Quality for the </w:t>
      </w:r>
      <w:r w:rsidR="0043533D" w:rsidRPr="0061398B">
        <w:t xml:space="preserve">five </w:t>
      </w:r>
      <w:r w:rsidRPr="0061398B">
        <w:t xml:space="preserve">ECTA components and the </w:t>
      </w:r>
      <w:r w:rsidR="0061398B" w:rsidRPr="0061398B">
        <w:t xml:space="preserve">six </w:t>
      </w:r>
      <w:r w:rsidRPr="0061398B">
        <w:t>Data subcomponents.</w:t>
      </w:r>
      <w:r w:rsidR="00703365" w:rsidRPr="0061398B">
        <w:t xml:space="preserve"> </w:t>
      </w:r>
      <w:r w:rsidRPr="0061398B">
        <w:t xml:space="preserve">The purpose of each worksheet is </w:t>
      </w:r>
      <w:r w:rsidR="00487E61" w:rsidRPr="0061398B">
        <w:t xml:space="preserve">explained </w:t>
      </w:r>
      <w:r w:rsidRPr="0061398B">
        <w:t>below along with the instructions on how to use it.</w:t>
      </w:r>
    </w:p>
    <w:p w:rsidR="00E470E2" w:rsidRDefault="00E470E2" w:rsidP="003762CF">
      <w:pPr>
        <w:pStyle w:val="Text"/>
      </w:pPr>
      <w:r>
        <w:t>Upon first opening the workbook, be sure to enable the macros.</w:t>
      </w:r>
      <w:r w:rsidR="00703365">
        <w:t xml:space="preserve"> </w:t>
      </w:r>
      <w:r>
        <w:t xml:space="preserve">This can be done by clicking on the </w:t>
      </w:r>
      <w:r w:rsidRPr="00E470E2">
        <w:rPr>
          <w:i/>
        </w:rPr>
        <w:t>Enable Content</w:t>
      </w:r>
      <w:r>
        <w:t xml:space="preserve"> button in the bar immediately below the menus.</w:t>
      </w:r>
    </w:p>
    <w:tbl>
      <w:tblPr>
        <w:tblStyle w:val="TableGrid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4578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61398B" w:rsidTr="003762CF">
        <w:trPr>
          <w:trHeight w:val="720"/>
          <w:tblHeader/>
        </w:trPr>
        <w:tc>
          <w:tcPr>
            <w:tcW w:w="9360" w:type="dxa"/>
            <w:shd w:val="clear" w:color="auto" w:fill="154578"/>
            <w:vAlign w:val="center"/>
          </w:tcPr>
          <w:p w:rsidR="0061398B" w:rsidRDefault="0061398B" w:rsidP="0061398B">
            <w:pPr>
              <w:jc w:val="center"/>
            </w:pPr>
            <w:r>
              <w:t xml:space="preserve">Throughout the workbook, cells that are shaded light </w:t>
            </w:r>
            <w:r w:rsidRPr="00751C01">
              <w:rPr>
                <w:b/>
              </w:rPr>
              <w:t xml:space="preserve">orange </w:t>
            </w:r>
            <w:r>
              <w:t xml:space="preserve">require data entry; data cannot be entered in cells shaded light </w:t>
            </w:r>
            <w:r w:rsidRPr="00751C01">
              <w:rPr>
                <w:b/>
              </w:rPr>
              <w:t>blue</w:t>
            </w:r>
            <w:r>
              <w:t>, those cells are automatically calculated and cannot be edited.</w:t>
            </w:r>
          </w:p>
        </w:tc>
      </w:tr>
    </w:tbl>
    <w:p w:rsidR="00FA2392" w:rsidRPr="00D37F41" w:rsidRDefault="008C5289" w:rsidP="008C5289">
      <w:pPr>
        <w:pStyle w:val="Heading2"/>
      </w:pPr>
      <w:r>
        <w:t>Worksheets</w:t>
      </w:r>
    </w:p>
    <w:tbl>
      <w:tblPr>
        <w:tblStyle w:val="TableGrid"/>
        <w:tblW w:w="8640" w:type="dxa"/>
        <w:jc w:val="center"/>
        <w:tblBorders>
          <w:top w:val="single" w:sz="8" w:space="0" w:color="154578"/>
          <w:left w:val="single" w:sz="8" w:space="0" w:color="154578"/>
          <w:bottom w:val="single" w:sz="8" w:space="0" w:color="154578"/>
          <w:right w:val="single" w:sz="8" w:space="0" w:color="154578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64"/>
        <w:gridCol w:w="4176"/>
      </w:tblGrid>
      <w:tr w:rsidR="00FA2392" w:rsidTr="008C5289">
        <w:trPr>
          <w:jc w:val="center"/>
        </w:trPr>
        <w:tc>
          <w:tcPr>
            <w:tcW w:w="4464" w:type="dxa"/>
          </w:tcPr>
          <w:p w:rsidR="00FA2392" w:rsidRPr="00FA2392" w:rsidRDefault="00FA2392" w:rsidP="00FA2392">
            <w:pPr>
              <w:pStyle w:val="Table-Text"/>
              <w:rPr>
                <w:b/>
              </w:rPr>
            </w:pPr>
            <w:r w:rsidRPr="00FA2392">
              <w:rPr>
                <w:b/>
              </w:rPr>
              <w:t>The 16 Worksheets</w:t>
            </w:r>
          </w:p>
        </w:tc>
        <w:tc>
          <w:tcPr>
            <w:tcW w:w="4176" w:type="dxa"/>
          </w:tcPr>
          <w:p w:rsidR="00FA2392" w:rsidRDefault="00FA2392" w:rsidP="00FA2392">
            <w:pPr>
              <w:pStyle w:val="Table-Text"/>
            </w:pPr>
          </w:p>
        </w:tc>
      </w:tr>
      <w:tr w:rsidR="00FA2392" w:rsidTr="008C5289">
        <w:trPr>
          <w:jc w:val="center"/>
        </w:trPr>
        <w:tc>
          <w:tcPr>
            <w:tcW w:w="4464" w:type="dxa"/>
          </w:tcPr>
          <w:p w:rsidR="00FA2392" w:rsidRDefault="00FA2392" w:rsidP="00FA2392">
            <w:pPr>
              <w:pStyle w:val="Table-Text1stindent"/>
            </w:pPr>
            <w:r>
              <w:t>Instructions</w:t>
            </w:r>
          </w:p>
        </w:tc>
        <w:tc>
          <w:tcPr>
            <w:tcW w:w="4176" w:type="dxa"/>
          </w:tcPr>
          <w:p w:rsidR="00FA2392" w:rsidRDefault="00FA2392" w:rsidP="00FA2392">
            <w:pPr>
              <w:pStyle w:val="Table-Text"/>
            </w:pPr>
          </w:p>
        </w:tc>
      </w:tr>
      <w:tr w:rsidR="00FA2392" w:rsidTr="008C5289">
        <w:trPr>
          <w:jc w:val="center"/>
        </w:trPr>
        <w:tc>
          <w:tcPr>
            <w:tcW w:w="4464" w:type="dxa"/>
          </w:tcPr>
          <w:p w:rsidR="00FA2392" w:rsidRDefault="00FA2392" w:rsidP="00FA2392">
            <w:pPr>
              <w:pStyle w:val="Table-Text1stindent"/>
            </w:pPr>
            <w:r>
              <w:t>Participants</w:t>
            </w:r>
          </w:p>
        </w:tc>
        <w:tc>
          <w:tcPr>
            <w:tcW w:w="4176" w:type="dxa"/>
          </w:tcPr>
          <w:p w:rsidR="00FA2392" w:rsidRDefault="00FA2392" w:rsidP="00FA2392">
            <w:pPr>
              <w:pStyle w:val="Table-Text"/>
            </w:pPr>
          </w:p>
        </w:tc>
      </w:tr>
      <w:tr w:rsidR="00FA2392" w:rsidTr="008C5289">
        <w:trPr>
          <w:jc w:val="center"/>
        </w:trPr>
        <w:tc>
          <w:tcPr>
            <w:tcW w:w="4464" w:type="dxa"/>
          </w:tcPr>
          <w:p w:rsidR="00FA2392" w:rsidRDefault="00FA2392" w:rsidP="00FA2392">
            <w:pPr>
              <w:pStyle w:val="Table-Text1stindent"/>
            </w:pPr>
            <w:r>
              <w:t>Table of Contents</w:t>
            </w:r>
          </w:p>
        </w:tc>
        <w:tc>
          <w:tcPr>
            <w:tcW w:w="4176" w:type="dxa"/>
          </w:tcPr>
          <w:p w:rsidR="00FA2392" w:rsidRDefault="00FA2392" w:rsidP="00FA2392">
            <w:pPr>
              <w:pStyle w:val="Table-Text"/>
            </w:pPr>
          </w:p>
        </w:tc>
      </w:tr>
      <w:tr w:rsidR="00FA2392" w:rsidTr="008C5289">
        <w:trPr>
          <w:jc w:val="center"/>
        </w:trPr>
        <w:tc>
          <w:tcPr>
            <w:tcW w:w="4464" w:type="dxa"/>
          </w:tcPr>
          <w:p w:rsidR="00FA2392" w:rsidRDefault="00FA2392" w:rsidP="00FA2392">
            <w:pPr>
              <w:pStyle w:val="Table-Text1stindent"/>
            </w:pPr>
            <w:r>
              <w:t>Element Rating Sheets (11)</w:t>
            </w:r>
          </w:p>
        </w:tc>
        <w:tc>
          <w:tcPr>
            <w:tcW w:w="4176" w:type="dxa"/>
          </w:tcPr>
          <w:p w:rsidR="00FA2392" w:rsidRDefault="00FA2392" w:rsidP="00FA2392">
            <w:pPr>
              <w:pStyle w:val="Table-Text"/>
            </w:pPr>
          </w:p>
        </w:tc>
      </w:tr>
      <w:tr w:rsidR="00FA2392" w:rsidTr="008C5289">
        <w:trPr>
          <w:jc w:val="center"/>
        </w:trPr>
        <w:tc>
          <w:tcPr>
            <w:tcW w:w="4464" w:type="dxa"/>
          </w:tcPr>
          <w:p w:rsidR="00FA2392" w:rsidRDefault="00FA2392" w:rsidP="00FA2392">
            <w:pPr>
              <w:pStyle w:val="Table-Text2ndindent"/>
            </w:pPr>
            <w:r>
              <w:t>ECTA Components</w:t>
            </w:r>
          </w:p>
        </w:tc>
        <w:tc>
          <w:tcPr>
            <w:tcW w:w="4176" w:type="dxa"/>
          </w:tcPr>
          <w:p w:rsidR="00FA2392" w:rsidRDefault="00FA2392" w:rsidP="00FA2392">
            <w:pPr>
              <w:pStyle w:val="Table-Text2ndindent"/>
            </w:pPr>
            <w:r>
              <w:t>Data System Subcomponents</w:t>
            </w:r>
          </w:p>
        </w:tc>
      </w:tr>
      <w:tr w:rsidR="00FA2392" w:rsidTr="008C5289">
        <w:trPr>
          <w:jc w:val="center"/>
        </w:trPr>
        <w:tc>
          <w:tcPr>
            <w:tcW w:w="4464" w:type="dxa"/>
          </w:tcPr>
          <w:p w:rsidR="00FA2392" w:rsidRDefault="00FA2392" w:rsidP="00FA2392">
            <w:pPr>
              <w:pStyle w:val="Table-Text2ndindent"/>
              <w:ind w:left="576"/>
            </w:pPr>
            <w:r>
              <w:t>GV – Governance</w:t>
            </w:r>
          </w:p>
        </w:tc>
        <w:tc>
          <w:tcPr>
            <w:tcW w:w="4176" w:type="dxa"/>
          </w:tcPr>
          <w:p w:rsidR="00FA2392" w:rsidRDefault="00FA2392" w:rsidP="00FA2392">
            <w:pPr>
              <w:pStyle w:val="Table-Text2ndindent"/>
              <w:ind w:left="576"/>
            </w:pPr>
            <w:r>
              <w:t>PV – Purpose and Vision</w:t>
            </w:r>
          </w:p>
        </w:tc>
      </w:tr>
      <w:tr w:rsidR="00FA2392" w:rsidTr="008C5289">
        <w:trPr>
          <w:jc w:val="center"/>
        </w:trPr>
        <w:tc>
          <w:tcPr>
            <w:tcW w:w="4464" w:type="dxa"/>
          </w:tcPr>
          <w:p w:rsidR="00FA2392" w:rsidRDefault="00FA2392" w:rsidP="00FA2392">
            <w:pPr>
              <w:pStyle w:val="Table-Text2ndindent"/>
              <w:ind w:left="576"/>
            </w:pPr>
            <w:r>
              <w:t>FN – Finance</w:t>
            </w:r>
          </w:p>
        </w:tc>
        <w:tc>
          <w:tcPr>
            <w:tcW w:w="4176" w:type="dxa"/>
          </w:tcPr>
          <w:p w:rsidR="00FA2392" w:rsidRDefault="00FA2392" w:rsidP="00FA2392">
            <w:pPr>
              <w:pStyle w:val="Table-Text2ndindent"/>
              <w:ind w:left="576"/>
            </w:pPr>
            <w:r>
              <w:t>DG – Data Governance and Mgmt.</w:t>
            </w:r>
          </w:p>
        </w:tc>
      </w:tr>
      <w:tr w:rsidR="00FA2392" w:rsidTr="008C5289">
        <w:trPr>
          <w:jc w:val="center"/>
        </w:trPr>
        <w:tc>
          <w:tcPr>
            <w:tcW w:w="4464" w:type="dxa"/>
          </w:tcPr>
          <w:p w:rsidR="00FA2392" w:rsidRDefault="00FA2392" w:rsidP="00FA2392">
            <w:pPr>
              <w:pStyle w:val="Table-Text2ndindent"/>
              <w:ind w:left="576"/>
            </w:pPr>
            <w:r>
              <w:t>PN – Personnel/Workforce</w:t>
            </w:r>
          </w:p>
        </w:tc>
        <w:tc>
          <w:tcPr>
            <w:tcW w:w="4176" w:type="dxa"/>
          </w:tcPr>
          <w:p w:rsidR="00FA2392" w:rsidRDefault="00FA2392" w:rsidP="00FA2392">
            <w:pPr>
              <w:pStyle w:val="Table-Text2ndindent"/>
              <w:ind w:left="576"/>
            </w:pPr>
            <w:r>
              <w:t>SE – Stakeholder Engagement</w:t>
            </w:r>
          </w:p>
        </w:tc>
      </w:tr>
      <w:tr w:rsidR="00FA2392" w:rsidTr="008C5289">
        <w:trPr>
          <w:jc w:val="center"/>
        </w:trPr>
        <w:tc>
          <w:tcPr>
            <w:tcW w:w="4464" w:type="dxa"/>
          </w:tcPr>
          <w:p w:rsidR="00FA2392" w:rsidRDefault="00FA2392" w:rsidP="00FA2392">
            <w:pPr>
              <w:pStyle w:val="Table-Text2ndindent"/>
              <w:ind w:left="576"/>
            </w:pPr>
            <w:r>
              <w:t>AC – Accountability and Quality Improvement</w:t>
            </w:r>
          </w:p>
        </w:tc>
        <w:tc>
          <w:tcPr>
            <w:tcW w:w="4176" w:type="dxa"/>
          </w:tcPr>
          <w:p w:rsidR="00FA2392" w:rsidRDefault="00FA2392" w:rsidP="00FA2392">
            <w:pPr>
              <w:pStyle w:val="Table-Text2ndindent"/>
              <w:ind w:left="576"/>
            </w:pPr>
            <w:r>
              <w:t>SD – System Design/Development</w:t>
            </w:r>
          </w:p>
        </w:tc>
      </w:tr>
      <w:tr w:rsidR="00FA2392" w:rsidTr="008C5289">
        <w:trPr>
          <w:jc w:val="center"/>
        </w:trPr>
        <w:tc>
          <w:tcPr>
            <w:tcW w:w="4464" w:type="dxa"/>
          </w:tcPr>
          <w:p w:rsidR="00FA2392" w:rsidRDefault="00FA2392" w:rsidP="00FA2392">
            <w:pPr>
              <w:pStyle w:val="Table-Text2ndindent"/>
              <w:ind w:left="576"/>
            </w:pPr>
            <w:r>
              <w:t>QS – Quality Standards</w:t>
            </w:r>
          </w:p>
        </w:tc>
        <w:tc>
          <w:tcPr>
            <w:tcW w:w="4176" w:type="dxa"/>
          </w:tcPr>
          <w:p w:rsidR="00FA2392" w:rsidRDefault="00FA2392" w:rsidP="00FA2392">
            <w:pPr>
              <w:pStyle w:val="Table-Text2ndindent"/>
              <w:ind w:left="576"/>
            </w:pPr>
            <w:r>
              <w:t>DU – Data Use</w:t>
            </w:r>
          </w:p>
        </w:tc>
      </w:tr>
      <w:tr w:rsidR="00FA2392" w:rsidTr="008C5289">
        <w:trPr>
          <w:jc w:val="center"/>
        </w:trPr>
        <w:tc>
          <w:tcPr>
            <w:tcW w:w="4464" w:type="dxa"/>
          </w:tcPr>
          <w:p w:rsidR="00FA2392" w:rsidRDefault="00FA2392" w:rsidP="00FA2392">
            <w:pPr>
              <w:pStyle w:val="Table-Text2ndindent"/>
            </w:pPr>
          </w:p>
        </w:tc>
        <w:tc>
          <w:tcPr>
            <w:tcW w:w="4176" w:type="dxa"/>
          </w:tcPr>
          <w:p w:rsidR="00FA2392" w:rsidRDefault="00FA2392" w:rsidP="00FA2392">
            <w:pPr>
              <w:pStyle w:val="Table-Text2ndindent"/>
              <w:ind w:left="576"/>
            </w:pPr>
            <w:r>
              <w:t>SU – Sustainability</w:t>
            </w:r>
          </w:p>
        </w:tc>
      </w:tr>
      <w:tr w:rsidR="00FA2392" w:rsidTr="008C5289">
        <w:trPr>
          <w:jc w:val="center"/>
        </w:trPr>
        <w:tc>
          <w:tcPr>
            <w:tcW w:w="4464" w:type="dxa"/>
          </w:tcPr>
          <w:p w:rsidR="00FA2392" w:rsidRDefault="00FA2392" w:rsidP="00FA2392">
            <w:pPr>
              <w:pStyle w:val="Table-Text1stindent"/>
            </w:pPr>
            <w:proofErr w:type="spellStart"/>
            <w:r>
              <w:t>CompData</w:t>
            </w:r>
            <w:proofErr w:type="spellEnd"/>
          </w:p>
        </w:tc>
        <w:tc>
          <w:tcPr>
            <w:tcW w:w="4176" w:type="dxa"/>
          </w:tcPr>
          <w:p w:rsidR="00FA2392" w:rsidRDefault="00FA2392" w:rsidP="00FA2392">
            <w:pPr>
              <w:pStyle w:val="Table-Text2ndindent"/>
            </w:pPr>
          </w:p>
        </w:tc>
      </w:tr>
      <w:tr w:rsidR="00FA2392" w:rsidTr="008C5289">
        <w:trPr>
          <w:jc w:val="center"/>
        </w:trPr>
        <w:tc>
          <w:tcPr>
            <w:tcW w:w="4464" w:type="dxa"/>
          </w:tcPr>
          <w:p w:rsidR="00FA2392" w:rsidRDefault="00FA2392" w:rsidP="00FA2392">
            <w:pPr>
              <w:pStyle w:val="Table-Text1stindent"/>
            </w:pPr>
            <w:r>
              <w:t>QI Summary</w:t>
            </w:r>
          </w:p>
        </w:tc>
        <w:tc>
          <w:tcPr>
            <w:tcW w:w="4176" w:type="dxa"/>
          </w:tcPr>
          <w:p w:rsidR="00FA2392" w:rsidRDefault="00FA2392" w:rsidP="00FA2392">
            <w:pPr>
              <w:pStyle w:val="Table-Text2ndindent"/>
            </w:pPr>
          </w:p>
        </w:tc>
      </w:tr>
    </w:tbl>
    <w:p w:rsidR="00D009BC" w:rsidRPr="00D009BC" w:rsidRDefault="00D009BC" w:rsidP="00FA2392">
      <w:pPr>
        <w:pStyle w:val="Heading3"/>
        <w:spacing w:before="240"/>
      </w:pPr>
      <w:r w:rsidRPr="00D009BC">
        <w:lastRenderedPageBreak/>
        <w:t>Instructions</w:t>
      </w:r>
    </w:p>
    <w:p w:rsidR="001D11FE" w:rsidRDefault="001D11FE" w:rsidP="00D009BC">
      <w:pPr>
        <w:pStyle w:val="Text"/>
      </w:pPr>
      <w:r w:rsidRPr="001D11FE">
        <w:t>This</w:t>
      </w:r>
      <w:r>
        <w:t xml:space="preserve"> sheet provides detailed instructions for working in the self-assessment tool.</w:t>
      </w:r>
      <w:r w:rsidR="00703365">
        <w:t xml:space="preserve"> </w:t>
      </w:r>
      <w:r>
        <w:t>They are provided in this document and in the workbook for your convenience.</w:t>
      </w:r>
    </w:p>
    <w:p w:rsidR="00D009BC" w:rsidRPr="00FA2392" w:rsidRDefault="00C47A1C" w:rsidP="00FA2392">
      <w:pPr>
        <w:pStyle w:val="Heading3"/>
      </w:pPr>
      <w:r w:rsidRPr="00FA2392">
        <w:t>Participants</w:t>
      </w:r>
    </w:p>
    <w:p w:rsidR="00A15CAE" w:rsidRDefault="00C47A1C" w:rsidP="00D009BC">
      <w:pPr>
        <w:pStyle w:val="Text"/>
      </w:pPr>
      <w:r>
        <w:t xml:space="preserve">This sheet </w:t>
      </w:r>
      <w:r w:rsidR="002F3CE6">
        <w:t>is</w:t>
      </w:r>
      <w:r>
        <w:t xml:space="preserve"> for documenting the participa</w:t>
      </w:r>
      <w:r w:rsidR="00BF201F">
        <w:t>nts (by name and/or role) who a</w:t>
      </w:r>
      <w:r>
        <w:t>re involved in the self-assessment.</w:t>
      </w:r>
      <w:r w:rsidR="00703365">
        <w:t xml:space="preserve"> </w:t>
      </w:r>
      <w:r>
        <w:t>Enter the name and/or role of each participant, and place an “X” in the cell in the component.</w:t>
      </w:r>
      <w:r w:rsidR="00703365">
        <w:t xml:space="preserve"> </w:t>
      </w:r>
      <w:r>
        <w:t xml:space="preserve">The date on which the self-assessment was completed </w:t>
      </w:r>
      <w:r w:rsidR="002F3CE6">
        <w:t>should</w:t>
      </w:r>
      <w:r>
        <w:t xml:space="preserve"> be entered in row 12.</w:t>
      </w:r>
      <w:r w:rsidR="002F3CE6">
        <w:t xml:space="preserve"> </w:t>
      </w:r>
    </w:p>
    <w:p w:rsidR="00C47A1C" w:rsidRPr="00C30ABD" w:rsidRDefault="00C47A1C" w:rsidP="00D009BC">
      <w:pPr>
        <w:pStyle w:val="Text"/>
      </w:pPr>
      <w:r>
        <w:t>Note:</w:t>
      </w:r>
      <w:r w:rsidR="00703365">
        <w:t xml:space="preserve"> </w:t>
      </w:r>
      <w:r>
        <w:t xml:space="preserve">Be sure to enter in cell C8 whether your program is Part C or B 619. </w:t>
      </w:r>
    </w:p>
    <w:p w:rsidR="00D009BC" w:rsidRPr="00FA2392" w:rsidRDefault="00C47A1C" w:rsidP="00FA2392">
      <w:pPr>
        <w:pStyle w:val="Heading3"/>
      </w:pPr>
      <w:r w:rsidRPr="00FA2392">
        <w:t>Table of Contents</w:t>
      </w:r>
    </w:p>
    <w:p w:rsidR="00E470E2" w:rsidRDefault="00C47A1C" w:rsidP="00D009BC">
      <w:pPr>
        <w:pStyle w:val="Text"/>
      </w:pPr>
      <w:r>
        <w:t>This sheet lists all of the components and subcomponents in the ECTA/DaSy Framework.</w:t>
      </w:r>
      <w:r w:rsidR="00703365">
        <w:t xml:space="preserve"> </w:t>
      </w:r>
      <w:r>
        <w:t xml:space="preserve">Links are provided to each of </w:t>
      </w:r>
      <w:r w:rsidR="00A15CAE">
        <w:t xml:space="preserve">the </w:t>
      </w:r>
      <w:r w:rsidR="00FE154B">
        <w:t xml:space="preserve">worksheets </w:t>
      </w:r>
      <w:r w:rsidR="00C747C6">
        <w:t>for</w:t>
      </w:r>
      <w:r w:rsidR="00FE154B">
        <w:t xml:space="preserve"> </w:t>
      </w:r>
      <w:r>
        <w:t>the ECTA components and the DaSy subcomponents</w:t>
      </w:r>
      <w:r w:rsidR="002F3CE6">
        <w:t xml:space="preserve"> in the workbook</w:t>
      </w:r>
      <w:r>
        <w:t>.</w:t>
      </w:r>
      <w:r w:rsidR="00703365">
        <w:t xml:space="preserve"> </w:t>
      </w:r>
      <w:r>
        <w:t>An alternative to using the links is simply to click on the worksheet tab at the bottom of the document.</w:t>
      </w:r>
    </w:p>
    <w:p w:rsidR="00E470E2" w:rsidRPr="00967D55" w:rsidRDefault="00C47A1C" w:rsidP="00D009BC">
      <w:pPr>
        <w:pStyle w:val="Heading3"/>
      </w:pPr>
      <w:r w:rsidRPr="00967D55">
        <w:t>Element Rating Worksheets</w:t>
      </w:r>
    </w:p>
    <w:p w:rsidR="00C47A1C" w:rsidRDefault="00C47A1C" w:rsidP="00D009BC">
      <w:pPr>
        <w:pStyle w:val="Text"/>
      </w:pPr>
      <w:r w:rsidRPr="0086328A">
        <w:rPr>
          <w:b/>
          <w:i/>
        </w:rPr>
        <w:t>Element ratings:</w:t>
      </w:r>
      <w:r w:rsidR="00703365">
        <w:t xml:space="preserve"> </w:t>
      </w:r>
      <w:r>
        <w:t xml:space="preserve">Each of these 11 worksheets </w:t>
      </w:r>
      <w:r w:rsidR="002F3CE6">
        <w:t xml:space="preserve">is </w:t>
      </w:r>
      <w:r>
        <w:t xml:space="preserve">used to rate the elements of quality (EQs) for </w:t>
      </w:r>
      <w:r w:rsidR="002F3CE6">
        <w:t xml:space="preserve">one </w:t>
      </w:r>
      <w:r>
        <w:t>component/subcomponent.</w:t>
      </w:r>
      <w:r w:rsidR="00703365">
        <w:t xml:space="preserve"> </w:t>
      </w:r>
      <w:r w:rsidR="002F3CE6">
        <w:t>Within a worksheet, t</w:t>
      </w:r>
      <w:r>
        <w:t>he elements are organized by Quality Indicator (QI).</w:t>
      </w:r>
    </w:p>
    <w:p w:rsidR="00C47A1C" w:rsidRPr="0086328A" w:rsidRDefault="00C47A1C" w:rsidP="0086328A">
      <w:pPr>
        <w:pStyle w:val="Text"/>
      </w:pPr>
      <w:r>
        <w:t>In the Rating column, enter the rating for each element by entering the number (1 to 4) or by selecting the value from the dropdown list.</w:t>
      </w:r>
      <w:r w:rsidR="00703365">
        <w:t xml:space="preserve"> </w:t>
      </w:r>
      <w:r>
        <w:t xml:space="preserve">The Elements of Quality Rating scale, 1 to 4, is presented at the top left and further explained in the </w:t>
      </w:r>
      <w:r w:rsidR="00C747C6" w:rsidRPr="00A15CAE">
        <w:t>S</w:t>
      </w:r>
      <w:r w:rsidR="00BF201F">
        <w:t>elf-A</w:t>
      </w:r>
      <w:r w:rsidRPr="00A15CAE">
        <w:t xml:space="preserve">ssessment </w:t>
      </w:r>
      <w:r w:rsidR="00C747C6" w:rsidRPr="00A15CAE">
        <w:t>G</w:t>
      </w:r>
      <w:r w:rsidRPr="00A15CAE">
        <w:t>uidance.</w:t>
      </w:r>
    </w:p>
    <w:p w:rsidR="00C47A1C" w:rsidRDefault="00C47A1C" w:rsidP="00D009BC">
      <w:pPr>
        <w:pStyle w:val="Text"/>
      </w:pPr>
      <w:r>
        <w:t>Once all elements for a QI are entered, the QI rating is automatically calculated and displayed in the row for the respective QI (in the light blue cell).</w:t>
      </w:r>
    </w:p>
    <w:p w:rsidR="00C47A1C" w:rsidRDefault="00C47A1C" w:rsidP="00D009BC">
      <w:pPr>
        <w:pStyle w:val="Text"/>
      </w:pPr>
      <w:r w:rsidRPr="0086328A">
        <w:rPr>
          <w:b/>
          <w:i/>
        </w:rPr>
        <w:t>Evidence:</w:t>
      </w:r>
      <w:r w:rsidR="00703365">
        <w:t xml:space="preserve"> </w:t>
      </w:r>
      <w:r>
        <w:t xml:space="preserve">Immediately below each element is a text box (shaded light orange) </w:t>
      </w:r>
      <w:r w:rsidR="002F3CE6">
        <w:t>for</w:t>
      </w:r>
      <w:r>
        <w:t xml:space="preserve"> document</w:t>
      </w:r>
      <w:r w:rsidR="002F3CE6">
        <w:t>ing</w:t>
      </w:r>
      <w:r>
        <w:t xml:space="preserve"> the evidence for the element.</w:t>
      </w:r>
      <w:r w:rsidR="00703365">
        <w:t xml:space="preserve"> </w:t>
      </w:r>
      <w:r>
        <w:t>The text box will expand to the needed length.</w:t>
      </w:r>
    </w:p>
    <w:p w:rsidR="00C47A1C" w:rsidRDefault="00C47A1C" w:rsidP="00D009BC">
      <w:pPr>
        <w:pStyle w:val="Text"/>
      </w:pPr>
      <w:r>
        <w:t xml:space="preserve">Note that there are two buttons at the top of each page labeled </w:t>
      </w:r>
      <w:r w:rsidRPr="003B37E3">
        <w:rPr>
          <w:i/>
        </w:rPr>
        <w:t>Show Evidence</w:t>
      </w:r>
      <w:r>
        <w:t xml:space="preserve"> and </w:t>
      </w:r>
      <w:r w:rsidRPr="003B37E3">
        <w:rPr>
          <w:i/>
        </w:rPr>
        <w:t>Hide Evidence</w:t>
      </w:r>
      <w:r>
        <w:t>.</w:t>
      </w:r>
      <w:r w:rsidR="00703365">
        <w:t xml:space="preserve"> </w:t>
      </w:r>
      <w:r>
        <w:t xml:space="preserve">Clicking on the </w:t>
      </w:r>
      <w:r w:rsidRPr="003B37E3">
        <w:rPr>
          <w:i/>
        </w:rPr>
        <w:t>Show Evidence</w:t>
      </w:r>
      <w:r>
        <w:t xml:space="preserve"> button will cause all of the evidence rows to be displayed; clicking on the </w:t>
      </w:r>
      <w:r w:rsidRPr="003B37E3">
        <w:rPr>
          <w:i/>
        </w:rPr>
        <w:t>Hide Evidence</w:t>
      </w:r>
      <w:r>
        <w:t xml:space="preserve"> button will hide all of the evidence rows.</w:t>
      </w:r>
      <w:r w:rsidR="00703365">
        <w:t xml:space="preserve"> </w:t>
      </w:r>
      <w:r>
        <w:t>Thus, the Elements of Quality Ratings sheet may be viewed and/or printed with or without the evidence displayed.</w:t>
      </w:r>
    </w:p>
    <w:p w:rsidR="00C47A1C" w:rsidRDefault="00C47A1C" w:rsidP="00D009BC">
      <w:pPr>
        <w:pStyle w:val="Text"/>
      </w:pPr>
      <w:r>
        <w:t xml:space="preserve">Also notice that there is a link back to the </w:t>
      </w:r>
      <w:r w:rsidRPr="003B37E3">
        <w:rPr>
          <w:i/>
        </w:rPr>
        <w:t>Table of Contents</w:t>
      </w:r>
      <w:r w:rsidR="006E751C">
        <w:t xml:space="preserve"> and buttons that make it easy to navigate to each QI.</w:t>
      </w:r>
    </w:p>
    <w:p w:rsidR="00C47A1C" w:rsidRDefault="00C47A1C" w:rsidP="00D009BC">
      <w:pPr>
        <w:pStyle w:val="Text"/>
      </w:pPr>
      <w:r w:rsidRPr="0086328A">
        <w:rPr>
          <w:b/>
          <w:i/>
        </w:rPr>
        <w:t>Priority:</w:t>
      </w:r>
      <w:r w:rsidR="00703365">
        <w:t xml:space="preserve"> </w:t>
      </w:r>
      <w:r>
        <w:t xml:space="preserve">To the right of each cell for the element and QI rating is a cell to indicate the </w:t>
      </w:r>
      <w:r w:rsidRPr="00262627">
        <w:rPr>
          <w:i/>
        </w:rPr>
        <w:t>Priority</w:t>
      </w:r>
      <w:r>
        <w:rPr>
          <w:i/>
        </w:rPr>
        <w:t xml:space="preserve"> </w:t>
      </w:r>
      <w:r w:rsidRPr="00262627">
        <w:t>of each element</w:t>
      </w:r>
      <w:r>
        <w:t xml:space="preserve"> and QI.</w:t>
      </w:r>
      <w:r w:rsidR="00703365">
        <w:t xml:space="preserve"> </w:t>
      </w:r>
      <w:r>
        <w:t xml:space="preserve">The </w:t>
      </w:r>
      <w:r w:rsidRPr="00262627">
        <w:rPr>
          <w:i/>
        </w:rPr>
        <w:t>Priority</w:t>
      </w:r>
      <w:r>
        <w:t xml:space="preserve"> rating is an optional feature and may be used for planning which elements or QIs to work on.</w:t>
      </w:r>
      <w:r w:rsidR="00703365">
        <w:t xml:space="preserve"> </w:t>
      </w:r>
      <w:r>
        <w:t xml:space="preserve">The </w:t>
      </w:r>
      <w:r w:rsidRPr="00D31211">
        <w:rPr>
          <w:i/>
        </w:rPr>
        <w:t>Priority</w:t>
      </w:r>
      <w:r>
        <w:t xml:space="preserve"> options are high, medium or low, or may be left blank.</w:t>
      </w:r>
      <w:r w:rsidR="00703365">
        <w:t xml:space="preserve"> </w:t>
      </w:r>
      <w:r>
        <w:t xml:space="preserve"> </w:t>
      </w:r>
    </w:p>
    <w:p w:rsidR="002F3CE6" w:rsidRDefault="002F3CE6" w:rsidP="00D009BC">
      <w:pPr>
        <w:pStyle w:val="Text"/>
      </w:pPr>
      <w:r>
        <w:t>The priority designation may be entered by using the dropdown list or by typing an L, M, or H.</w:t>
      </w:r>
      <w:r w:rsidR="00703365">
        <w:t xml:space="preserve"> </w:t>
      </w:r>
      <w:r>
        <w:t xml:space="preserve">Be aware that entering the letter (L, M, or H) will bring up the value only if it has previously been </w:t>
      </w:r>
      <w:r w:rsidR="00184363">
        <w:t>entered</w:t>
      </w:r>
      <w:r>
        <w:t xml:space="preserve"> in a group of cells (that is, for each set of elements in a QI).</w:t>
      </w:r>
      <w:r w:rsidR="00703365">
        <w:t xml:space="preserve"> </w:t>
      </w:r>
      <w:r>
        <w:t>For the entering the priority, either lower or upper case letters may be used.</w:t>
      </w:r>
      <w:r w:rsidR="00703365">
        <w:t xml:space="preserve"> </w:t>
      </w:r>
      <w:r>
        <w:t>(Note:</w:t>
      </w:r>
      <w:r w:rsidR="00703365">
        <w:t xml:space="preserve"> </w:t>
      </w:r>
      <w:r>
        <w:t>The recommended process is to rate the elements of quality for however many components the stakeholder will be completing</w:t>
      </w:r>
      <w:r w:rsidR="00184363">
        <w:t xml:space="preserve"> </w:t>
      </w:r>
      <w:r>
        <w:t>and then go back and assign the priority ratings.</w:t>
      </w:r>
      <w:r w:rsidR="00703365">
        <w:t xml:space="preserve"> </w:t>
      </w:r>
      <w:r>
        <w:t>This allows the stakeholders to get an overall view of strengths and areas of need across multiple Quality Indicators</w:t>
      </w:r>
      <w:r w:rsidR="00184363">
        <w:t xml:space="preserve"> and Elements of Quality</w:t>
      </w:r>
      <w:r>
        <w:t>.</w:t>
      </w:r>
      <w:r w:rsidR="00703365">
        <w:t xml:space="preserve"> </w:t>
      </w:r>
      <w:r w:rsidR="00184363">
        <w:t>See the Self Assessment Guidance for more information.</w:t>
      </w:r>
      <w:r w:rsidR="000A35F4">
        <w:t>)</w:t>
      </w:r>
    </w:p>
    <w:p w:rsidR="0086328A" w:rsidRDefault="00C47A1C" w:rsidP="0086328A">
      <w:pPr>
        <w:pStyle w:val="Heading3"/>
      </w:pPr>
      <w:proofErr w:type="spellStart"/>
      <w:r w:rsidRPr="00262627">
        <w:t>CompData</w:t>
      </w:r>
      <w:proofErr w:type="spellEnd"/>
      <w:r>
        <w:t xml:space="preserve"> </w:t>
      </w:r>
      <w:r w:rsidRPr="00262627">
        <w:t>(</w:t>
      </w:r>
      <w:r w:rsidR="00C747C6">
        <w:t>C</w:t>
      </w:r>
      <w:r w:rsidRPr="00262627">
        <w:t>omprehensive of data, SD QI.4.a)</w:t>
      </w:r>
    </w:p>
    <w:p w:rsidR="00C47A1C" w:rsidRDefault="00C47A1C" w:rsidP="00D009BC">
      <w:pPr>
        <w:pStyle w:val="Text"/>
      </w:pPr>
      <w:r>
        <w:t xml:space="preserve">This sheet </w:t>
      </w:r>
      <w:r w:rsidR="00184363">
        <w:t xml:space="preserve">is part of the Data System </w:t>
      </w:r>
      <w:r w:rsidR="0021751D">
        <w:t>framework/</w:t>
      </w:r>
      <w:r w:rsidR="00184363">
        <w:t>component.</w:t>
      </w:r>
      <w:r w:rsidR="00703365">
        <w:t xml:space="preserve"> </w:t>
      </w:r>
      <w:r w:rsidR="00184363">
        <w:t xml:space="preserve">It </w:t>
      </w:r>
      <w:r>
        <w:t>lists all of the data elements recommended for a Part C or 619 data system, as presented in element a of QI.4 in the System Design and Development subcomponent.</w:t>
      </w:r>
      <w:r w:rsidR="00703365">
        <w:t xml:space="preserve"> </w:t>
      </w:r>
      <w:r>
        <w:t>Choose yes or no to indicate whether your state data system contains each data element.</w:t>
      </w:r>
      <w:r w:rsidR="00703365">
        <w:t xml:space="preserve"> </w:t>
      </w:r>
      <w:r>
        <w:t>The table at the top of the page will then display the number and percentage of data elements overall, and by type of data (child-level, service provider/teacher-level, and EIS program/LEA-level).</w:t>
      </w:r>
    </w:p>
    <w:p w:rsidR="00C47A1C" w:rsidRDefault="00C47A1C" w:rsidP="00D009BC">
      <w:pPr>
        <w:pStyle w:val="Text"/>
      </w:pPr>
      <w:r>
        <w:t xml:space="preserve">Note that four </w:t>
      </w:r>
      <w:r w:rsidR="0021751D">
        <w:t xml:space="preserve">data elements </w:t>
      </w:r>
      <w:r w:rsidR="00184363">
        <w:t xml:space="preserve">were </w:t>
      </w:r>
      <w:r w:rsidR="00A62D84">
        <w:t>deemed</w:t>
      </w:r>
      <w:r w:rsidR="00184363">
        <w:t xml:space="preserve"> necessary for Part C programs</w:t>
      </w:r>
      <w:r w:rsidR="00A62D84">
        <w:t xml:space="preserve"> but not 619</w:t>
      </w:r>
      <w:r>
        <w:t>.</w:t>
      </w:r>
      <w:r w:rsidR="00703365">
        <w:t xml:space="preserve"> </w:t>
      </w:r>
      <w:r>
        <w:t xml:space="preserve">These four data elements will be excluded from the calculation IF the </w:t>
      </w:r>
      <w:r w:rsidR="00254ADF">
        <w:t xml:space="preserve">619 </w:t>
      </w:r>
      <w:r>
        <w:t xml:space="preserve">program </w:t>
      </w:r>
      <w:r w:rsidR="00254ADF">
        <w:t>type</w:t>
      </w:r>
      <w:r>
        <w:t xml:space="preserve"> is selected in the Participant tab.</w:t>
      </w:r>
      <w:r w:rsidR="00703365">
        <w:t xml:space="preserve"> </w:t>
      </w:r>
      <w:r>
        <w:t>If no program type is selected, a link is provided back to the Participant</w:t>
      </w:r>
      <w:r w:rsidR="006E751C">
        <w:t>s</w:t>
      </w:r>
      <w:r>
        <w:t xml:space="preserve"> tab.</w:t>
      </w:r>
    </w:p>
    <w:p w:rsidR="0086328A" w:rsidRDefault="00C47A1C" w:rsidP="0086328A">
      <w:pPr>
        <w:pStyle w:val="Heading3"/>
      </w:pPr>
      <w:r w:rsidRPr="00262627">
        <w:t>QI Summary</w:t>
      </w:r>
    </w:p>
    <w:p w:rsidR="00C47A1C" w:rsidRDefault="00C47A1C" w:rsidP="00D009BC">
      <w:pPr>
        <w:pStyle w:val="Text"/>
      </w:pPr>
      <w:r>
        <w:t xml:space="preserve">The QI Summary tab displays a summary of the QI ratings for each of </w:t>
      </w:r>
      <w:r w:rsidR="00C2240B">
        <w:t>the Quality Indicators</w:t>
      </w:r>
      <w:r>
        <w:t xml:space="preserve"> </w:t>
      </w:r>
      <w:r w:rsidR="00C2240B">
        <w:t>for which all the elements were rated.</w:t>
      </w:r>
      <w:r w:rsidR="00703365">
        <w:t xml:space="preserve"> </w:t>
      </w:r>
      <w:r w:rsidR="00FB5368" w:rsidRPr="00FB5368">
        <w:rPr>
          <w:b/>
        </w:rPr>
        <w:t>D</w:t>
      </w:r>
      <w:r w:rsidRPr="00FB5368">
        <w:rPr>
          <w:b/>
        </w:rPr>
        <w:t>ata cannot be entered or edited on this sheet</w:t>
      </w:r>
      <w:r w:rsidR="00C2240B">
        <w:t>;</w:t>
      </w:r>
      <w:r>
        <w:t xml:space="preserve"> it simply displays the summary data from the Element Rating worksheets.</w:t>
      </w:r>
      <w:r w:rsidR="00703365">
        <w:t xml:space="preserve"> </w:t>
      </w:r>
      <w:r>
        <w:t xml:space="preserve">The QI ratings are displayed in column M, and the QI priority, if </w:t>
      </w:r>
      <w:r w:rsidR="00C2240B">
        <w:t>one has been entered</w:t>
      </w:r>
      <w:r>
        <w:t>, is displayed in column N.</w:t>
      </w:r>
      <w:r w:rsidR="00703365">
        <w:t xml:space="preserve"> </w:t>
      </w:r>
      <w:r>
        <w:t>The red, yellow or green horizontal bars graphically depict the QI rating.</w:t>
      </w:r>
      <w:r w:rsidR="00703365">
        <w:t xml:space="preserve"> </w:t>
      </w:r>
    </w:p>
    <w:p w:rsidR="00C47A1C" w:rsidRDefault="00164E86" w:rsidP="00D009BC">
      <w:pPr>
        <w:pStyle w:val="Text"/>
      </w:pPr>
      <w:r>
        <w:t>The total number of elements in the QI is presented to the right of the graph. To the right of the total is t</w:t>
      </w:r>
      <w:r w:rsidR="00C47A1C">
        <w:t>he number of elements in each QI with ratings of 1, 2, 3 and 4</w:t>
      </w:r>
      <w:r w:rsidR="00C31D7F">
        <w:t>. A</w:t>
      </w:r>
      <w:r w:rsidR="00C47A1C">
        <w:t xml:space="preserve"> summary of the number of elements with each priority is provided to the far right.</w:t>
      </w:r>
      <w:r w:rsidR="00703365">
        <w:t xml:space="preserve"> </w:t>
      </w:r>
      <w:r w:rsidR="00C47A1C">
        <w:t>The number of elements for each priority reflects only those elements for which a priority was selected.</w:t>
      </w:r>
    </w:p>
    <w:p w:rsidR="00C47A1C" w:rsidRDefault="00C47A1C" w:rsidP="00D009BC">
      <w:pPr>
        <w:pStyle w:val="Text"/>
      </w:pPr>
      <w:r>
        <w:t xml:space="preserve">The links at the top left of the sheet, to the right of </w:t>
      </w:r>
      <w:r>
        <w:rPr>
          <w:i/>
        </w:rPr>
        <w:t xml:space="preserve">Jump To, </w:t>
      </w:r>
      <w:r w:rsidR="00EA7770">
        <w:t>allow easy navigation to the QI</w:t>
      </w:r>
      <w:r>
        <w:t>s in that component/subcomponent.</w:t>
      </w:r>
      <w:r w:rsidR="00C2240B">
        <w:t xml:space="preserve"> </w:t>
      </w:r>
      <w:r>
        <w:t xml:space="preserve">Also at the top of this sheet are two buttons called </w:t>
      </w:r>
      <w:r w:rsidRPr="009D01AA">
        <w:rPr>
          <w:i/>
        </w:rPr>
        <w:t>Wrap Text</w:t>
      </w:r>
      <w:r>
        <w:t xml:space="preserve"> and </w:t>
      </w:r>
      <w:r w:rsidRPr="009D01AA">
        <w:rPr>
          <w:i/>
        </w:rPr>
        <w:t>Narrow Rows</w:t>
      </w:r>
      <w:r>
        <w:t>.</w:t>
      </w:r>
      <w:r w:rsidR="00703365">
        <w:t xml:space="preserve"> </w:t>
      </w:r>
      <w:r>
        <w:t xml:space="preserve">Click on the Wrap text button to display the full text of the QI; click on the </w:t>
      </w:r>
      <w:r w:rsidRPr="009D01AA">
        <w:rPr>
          <w:i/>
        </w:rPr>
        <w:t>Narrow Rows</w:t>
      </w:r>
      <w:r>
        <w:t xml:space="preserve"> button to view the first part of the QI, with only one row per QI.</w:t>
      </w:r>
    </w:p>
    <w:p w:rsidR="00254ADF" w:rsidRPr="008C5289" w:rsidRDefault="00FB5368" w:rsidP="008C5289">
      <w:pPr>
        <w:pStyle w:val="Heading2"/>
      </w:pPr>
      <w:r w:rsidRPr="008C5289">
        <w:t xml:space="preserve">Saving the </w:t>
      </w:r>
      <w:r w:rsidR="00254ADF" w:rsidRPr="008C5289">
        <w:t>Results of the Self-Assessment</w:t>
      </w:r>
    </w:p>
    <w:p w:rsidR="00FB5368" w:rsidRDefault="00254ADF" w:rsidP="0061398B">
      <w:pPr>
        <w:pStyle w:val="BodyText2"/>
      </w:pPr>
      <w:r>
        <w:t>The Self-</w:t>
      </w:r>
      <w:r w:rsidR="00FB5368">
        <w:t>Assessment Tool is an Excel workbook and needs to be saved just like any other workbook.</w:t>
      </w:r>
      <w:r w:rsidR="00703365">
        <w:t xml:space="preserve"> </w:t>
      </w:r>
      <w:r w:rsidR="00FB5368">
        <w:t>We recommend saving the file with the date it was completed in the file name, e.g</w:t>
      </w:r>
      <w:r w:rsidR="005A547F">
        <w:t>.</w:t>
      </w:r>
      <w:r w:rsidR="00FB5368">
        <w:t>, Self-Assessment_05-23-15, and then saving the file again with a new file name at a later date if you go back and complete more components,</w:t>
      </w:r>
      <w:r w:rsidR="005A547F">
        <w:t xml:space="preserve"> e.g., Self-Assessment_7-08-15.</w:t>
      </w:r>
      <w:r w:rsidR="00703365">
        <w:t xml:space="preserve"> </w:t>
      </w:r>
      <w:r w:rsidR="005A547F">
        <w:t xml:space="preserve">Save the file often while you are working in it. </w:t>
      </w:r>
    </w:p>
    <w:p w:rsidR="00C47A1C" w:rsidRDefault="00C2240B" w:rsidP="0061398B">
      <w:pPr>
        <w:pStyle w:val="Heading2"/>
      </w:pPr>
      <w:r w:rsidRPr="00C2240B">
        <w:t>P</w:t>
      </w:r>
      <w:r w:rsidR="00254ADF">
        <w:t>rinting the Results of the Self-</w:t>
      </w:r>
      <w:r w:rsidRPr="00C2240B">
        <w:t>Assessment</w:t>
      </w:r>
    </w:p>
    <w:p w:rsidR="00254ADF" w:rsidRPr="008671DB" w:rsidRDefault="008671DB" w:rsidP="0061398B">
      <w:pPr>
        <w:pStyle w:val="BodyText2"/>
      </w:pPr>
      <w:r w:rsidRPr="008671DB">
        <w:t xml:space="preserve">Each worksheet </w:t>
      </w:r>
      <w:r>
        <w:t>in the</w:t>
      </w:r>
      <w:r w:rsidR="0058026E">
        <w:t xml:space="preserve"> workbook has an existing default print area set up.</w:t>
      </w:r>
      <w:r w:rsidR="00703365">
        <w:t xml:space="preserve"> </w:t>
      </w:r>
      <w:r w:rsidR="0058026E">
        <w:t>The print areas may be redefined or resized by using the Print Area option in Excel’s Page Layout tab.</w:t>
      </w:r>
    </w:p>
    <w:sectPr w:rsidR="00254ADF" w:rsidRPr="008671DB" w:rsidSect="005E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EA" w:rsidRDefault="003140EA" w:rsidP="00444192">
      <w:r>
        <w:separator/>
      </w:r>
    </w:p>
  </w:endnote>
  <w:endnote w:type="continuationSeparator" w:id="0">
    <w:p w:rsidR="003140EA" w:rsidRDefault="003140EA" w:rsidP="0044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62" w:rsidRDefault="00220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D7" w:rsidRPr="001C79BD" w:rsidRDefault="005E41D7" w:rsidP="00AB4370">
    <w:pPr>
      <w:pBdr>
        <w:top w:val="single" w:sz="24" w:space="1" w:color="154578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2015</w:t>
    </w:r>
    <w:r w:rsidRPr="00D45E45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FILENAME   \* MERGEFORMAT </w:instrText>
    </w:r>
    <w:r>
      <w:rPr>
        <w:rFonts w:ascii="Arial" w:hAnsi="Arial" w:cs="Arial"/>
        <w:noProof/>
        <w:sz w:val="20"/>
        <w:szCs w:val="20"/>
      </w:rPr>
      <w:fldChar w:fldCharType="separate"/>
    </w:r>
    <w:r w:rsidR="000A5B73">
      <w:rPr>
        <w:rFonts w:ascii="Arial" w:hAnsi="Arial" w:cs="Arial"/>
        <w:noProof/>
        <w:sz w:val="20"/>
        <w:szCs w:val="20"/>
      </w:rPr>
      <w:t>Framework Self-Assess Guidance_Instruct_Draft_4-28-15_rjv2.docx</w:t>
    </w:r>
    <w:r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tab/>
    </w:r>
    <w:r w:rsidRPr="00D45E45">
      <w:rPr>
        <w:rFonts w:ascii="Arial" w:hAnsi="Arial" w:cs="Arial"/>
        <w:sz w:val="20"/>
        <w:szCs w:val="20"/>
      </w:rPr>
      <w:t xml:space="preserve">Page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PAGE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B357B4">
      <w:rPr>
        <w:rFonts w:ascii="Arial" w:hAnsi="Arial" w:cs="Arial"/>
        <w:noProof/>
        <w:sz w:val="20"/>
        <w:szCs w:val="20"/>
      </w:rPr>
      <w:t>5</w:t>
    </w:r>
    <w:r w:rsidRPr="00D45E45">
      <w:rPr>
        <w:rFonts w:ascii="Arial" w:hAnsi="Arial" w:cs="Arial"/>
        <w:sz w:val="20"/>
        <w:szCs w:val="20"/>
      </w:rPr>
      <w:fldChar w:fldCharType="end"/>
    </w:r>
    <w:r w:rsidRPr="00D45E45">
      <w:rPr>
        <w:rFonts w:ascii="Arial" w:hAnsi="Arial" w:cs="Arial"/>
        <w:sz w:val="20"/>
        <w:szCs w:val="20"/>
      </w:rPr>
      <w:t xml:space="preserve"> of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NUMPAGES 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B357B4">
      <w:rPr>
        <w:rFonts w:ascii="Arial" w:hAnsi="Arial" w:cs="Arial"/>
        <w:noProof/>
        <w:sz w:val="20"/>
        <w:szCs w:val="20"/>
      </w:rPr>
      <w:t>5</w:t>
    </w:r>
    <w:r w:rsidRPr="00D45E45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8A" w:rsidRPr="0086328A" w:rsidRDefault="0086328A" w:rsidP="0086328A">
    <w:pPr>
      <w:pBdr>
        <w:top w:val="single" w:sz="24" w:space="1" w:color="154578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2015</w:t>
    </w:r>
    <w:r w:rsidRPr="00D45E45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FILENAME   \* MERGEFORMAT </w:instrText>
    </w:r>
    <w:r>
      <w:rPr>
        <w:rFonts w:ascii="Arial" w:hAnsi="Arial" w:cs="Arial"/>
        <w:noProof/>
        <w:sz w:val="20"/>
        <w:szCs w:val="20"/>
      </w:rPr>
      <w:fldChar w:fldCharType="separate"/>
    </w:r>
    <w:r w:rsidR="00220462">
      <w:rPr>
        <w:rFonts w:ascii="Arial" w:hAnsi="Arial" w:cs="Arial"/>
        <w:noProof/>
        <w:sz w:val="20"/>
        <w:szCs w:val="20"/>
      </w:rPr>
      <w:t>Framework Self-Assess Guidance_Instruct_Draft_4-28-15</w:t>
    </w:r>
    <w:r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tab/>
    </w:r>
    <w:r w:rsidRPr="00D45E45">
      <w:rPr>
        <w:rFonts w:ascii="Arial" w:hAnsi="Arial" w:cs="Arial"/>
        <w:sz w:val="20"/>
        <w:szCs w:val="20"/>
      </w:rPr>
      <w:t xml:space="preserve">Page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PAGE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B357B4">
      <w:rPr>
        <w:rFonts w:ascii="Arial" w:hAnsi="Arial" w:cs="Arial"/>
        <w:noProof/>
        <w:sz w:val="20"/>
        <w:szCs w:val="20"/>
      </w:rPr>
      <w:t>1</w:t>
    </w:r>
    <w:r w:rsidRPr="00D45E45">
      <w:rPr>
        <w:rFonts w:ascii="Arial" w:hAnsi="Arial" w:cs="Arial"/>
        <w:sz w:val="20"/>
        <w:szCs w:val="20"/>
      </w:rPr>
      <w:fldChar w:fldCharType="end"/>
    </w:r>
    <w:r w:rsidRPr="00D45E45">
      <w:rPr>
        <w:rFonts w:ascii="Arial" w:hAnsi="Arial" w:cs="Arial"/>
        <w:sz w:val="20"/>
        <w:szCs w:val="20"/>
      </w:rPr>
      <w:t xml:space="preserve"> of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NUMPAGES 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B357B4">
      <w:rPr>
        <w:rFonts w:ascii="Arial" w:hAnsi="Arial" w:cs="Arial"/>
        <w:noProof/>
        <w:sz w:val="20"/>
        <w:szCs w:val="20"/>
      </w:rPr>
      <w:t>5</w:t>
    </w:r>
    <w:r w:rsidRPr="00D45E4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EA" w:rsidRDefault="003140EA" w:rsidP="00444192">
      <w:r>
        <w:separator/>
      </w:r>
    </w:p>
  </w:footnote>
  <w:footnote w:type="continuationSeparator" w:id="0">
    <w:p w:rsidR="003140EA" w:rsidRDefault="003140EA" w:rsidP="0044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62" w:rsidRDefault="00220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62" w:rsidRDefault="002204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D7" w:rsidRDefault="005E41D7" w:rsidP="005E41D7">
    <w:pPr>
      <w:pStyle w:val="Header"/>
      <w:pBdr>
        <w:bottom w:val="single" w:sz="4" w:space="1" w:color="56A0D3"/>
      </w:pBdr>
      <w:jc w:val="both"/>
    </w:pPr>
    <w:r>
      <w:rPr>
        <w:noProof/>
      </w:rPr>
      <w:drawing>
        <wp:inline distT="0" distB="0" distL="0" distR="0" wp14:anchorId="0BA1249D" wp14:editId="400661B1">
          <wp:extent cx="2903028" cy="6299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Sy-Banner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508" cy="63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FDEA827" wp14:editId="2BE5CCBE">
          <wp:extent cx="2231246" cy="5175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tacenter-wordmark-scre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738" cy="526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41D7" w:rsidRDefault="005E4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6.4pt;height:207pt" o:bullet="t">
        <v:imagedata r:id="rId1" o:title="RedDaSy"/>
      </v:shape>
    </w:pict>
  </w:numPicBullet>
  <w:abstractNum w:abstractNumId="0">
    <w:nsid w:val="15E93726"/>
    <w:multiLevelType w:val="hybridMultilevel"/>
    <w:tmpl w:val="5A1AFEAC"/>
    <w:lvl w:ilvl="0" w:tplc="BCF6B01E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5B3F"/>
    <w:multiLevelType w:val="hybridMultilevel"/>
    <w:tmpl w:val="A8241DEC"/>
    <w:lvl w:ilvl="0" w:tplc="3D2E9246">
      <w:start w:val="1"/>
      <w:numFmt w:val="decimal"/>
      <w:pStyle w:val="Numlist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FDA1C41"/>
    <w:multiLevelType w:val="hybridMultilevel"/>
    <w:tmpl w:val="06D4714C"/>
    <w:lvl w:ilvl="0" w:tplc="EA5E9A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91CD6"/>
    <w:multiLevelType w:val="hybridMultilevel"/>
    <w:tmpl w:val="FEF82ADC"/>
    <w:lvl w:ilvl="0" w:tplc="B76A131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0"/>
    <w:rsid w:val="00005387"/>
    <w:rsid w:val="00070AC4"/>
    <w:rsid w:val="000A35F4"/>
    <w:rsid w:val="000A5B73"/>
    <w:rsid w:val="000E5CC5"/>
    <w:rsid w:val="000F47F0"/>
    <w:rsid w:val="001464D6"/>
    <w:rsid w:val="00164E86"/>
    <w:rsid w:val="0016508B"/>
    <w:rsid w:val="00170284"/>
    <w:rsid w:val="00184363"/>
    <w:rsid w:val="001941FA"/>
    <w:rsid w:val="001B5A95"/>
    <w:rsid w:val="001B7EFA"/>
    <w:rsid w:val="001C79BD"/>
    <w:rsid w:val="001D11FE"/>
    <w:rsid w:val="001E3D44"/>
    <w:rsid w:val="001F5D22"/>
    <w:rsid w:val="002047F5"/>
    <w:rsid w:val="0021188D"/>
    <w:rsid w:val="002152C2"/>
    <w:rsid w:val="0021751D"/>
    <w:rsid w:val="00220462"/>
    <w:rsid w:val="002245D9"/>
    <w:rsid w:val="00254ADF"/>
    <w:rsid w:val="002634DD"/>
    <w:rsid w:val="00263A50"/>
    <w:rsid w:val="0029187A"/>
    <w:rsid w:val="002F3CE6"/>
    <w:rsid w:val="003140EA"/>
    <w:rsid w:val="003324C4"/>
    <w:rsid w:val="003364A1"/>
    <w:rsid w:val="00357A50"/>
    <w:rsid w:val="003762CF"/>
    <w:rsid w:val="003C5DC5"/>
    <w:rsid w:val="003E501E"/>
    <w:rsid w:val="004239A2"/>
    <w:rsid w:val="0043533D"/>
    <w:rsid w:val="00444192"/>
    <w:rsid w:val="00474B53"/>
    <w:rsid w:val="004829D7"/>
    <w:rsid w:val="00487E61"/>
    <w:rsid w:val="004E367C"/>
    <w:rsid w:val="00500452"/>
    <w:rsid w:val="0058026E"/>
    <w:rsid w:val="005913C3"/>
    <w:rsid w:val="00595DCB"/>
    <w:rsid w:val="00596CC5"/>
    <w:rsid w:val="005A547F"/>
    <w:rsid w:val="005E41D7"/>
    <w:rsid w:val="006121B9"/>
    <w:rsid w:val="0061398B"/>
    <w:rsid w:val="00617310"/>
    <w:rsid w:val="006246B5"/>
    <w:rsid w:val="006D2D83"/>
    <w:rsid w:val="006E751C"/>
    <w:rsid w:val="006F5388"/>
    <w:rsid w:val="00703365"/>
    <w:rsid w:val="0071552C"/>
    <w:rsid w:val="00746F07"/>
    <w:rsid w:val="00751C01"/>
    <w:rsid w:val="00753C85"/>
    <w:rsid w:val="007E15D7"/>
    <w:rsid w:val="0086328A"/>
    <w:rsid w:val="008671DB"/>
    <w:rsid w:val="008911BB"/>
    <w:rsid w:val="008C5289"/>
    <w:rsid w:val="008E61A0"/>
    <w:rsid w:val="00967D55"/>
    <w:rsid w:val="009822AE"/>
    <w:rsid w:val="0099694C"/>
    <w:rsid w:val="009D285A"/>
    <w:rsid w:val="00A1061F"/>
    <w:rsid w:val="00A15CAE"/>
    <w:rsid w:val="00A34D95"/>
    <w:rsid w:val="00A3568D"/>
    <w:rsid w:val="00A54BE3"/>
    <w:rsid w:val="00A62D84"/>
    <w:rsid w:val="00AB4370"/>
    <w:rsid w:val="00AC4EA4"/>
    <w:rsid w:val="00AE7FC9"/>
    <w:rsid w:val="00B178A8"/>
    <w:rsid w:val="00B357B4"/>
    <w:rsid w:val="00B72700"/>
    <w:rsid w:val="00B75475"/>
    <w:rsid w:val="00B7777C"/>
    <w:rsid w:val="00B83BB9"/>
    <w:rsid w:val="00B90FB6"/>
    <w:rsid w:val="00BC6493"/>
    <w:rsid w:val="00BC7922"/>
    <w:rsid w:val="00BE7188"/>
    <w:rsid w:val="00BE792C"/>
    <w:rsid w:val="00BF201F"/>
    <w:rsid w:val="00C15FDD"/>
    <w:rsid w:val="00C2240B"/>
    <w:rsid w:val="00C31D7F"/>
    <w:rsid w:val="00C47A1C"/>
    <w:rsid w:val="00C67A80"/>
    <w:rsid w:val="00C747C6"/>
    <w:rsid w:val="00C845EA"/>
    <w:rsid w:val="00CB3269"/>
    <w:rsid w:val="00CB6CD7"/>
    <w:rsid w:val="00CC0311"/>
    <w:rsid w:val="00CE5051"/>
    <w:rsid w:val="00D009BC"/>
    <w:rsid w:val="00D039BC"/>
    <w:rsid w:val="00D14D56"/>
    <w:rsid w:val="00D65DE3"/>
    <w:rsid w:val="00D867F4"/>
    <w:rsid w:val="00D90BF6"/>
    <w:rsid w:val="00DA6C71"/>
    <w:rsid w:val="00DC1F7D"/>
    <w:rsid w:val="00DD7075"/>
    <w:rsid w:val="00DD7D37"/>
    <w:rsid w:val="00DE04FF"/>
    <w:rsid w:val="00E05D4E"/>
    <w:rsid w:val="00E21763"/>
    <w:rsid w:val="00E470E2"/>
    <w:rsid w:val="00E55A8E"/>
    <w:rsid w:val="00E95BE7"/>
    <w:rsid w:val="00EA7770"/>
    <w:rsid w:val="00EC2D5C"/>
    <w:rsid w:val="00ED3EA5"/>
    <w:rsid w:val="00F054E7"/>
    <w:rsid w:val="00F933CF"/>
    <w:rsid w:val="00FA2392"/>
    <w:rsid w:val="00FB5368"/>
    <w:rsid w:val="00FD3369"/>
    <w:rsid w:val="00FE154B"/>
    <w:rsid w:val="00FE679E"/>
    <w:rsid w:val="00FF05EE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2F24A6-34F0-457D-B17A-782DF7C6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B5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qFormat/>
    <w:rsid w:val="006246B5"/>
    <w:pPr>
      <w:keepNext/>
      <w:tabs>
        <w:tab w:val="left" w:pos="5610"/>
      </w:tabs>
      <w:spacing w:before="200" w:after="80" w:line="240" w:lineRule="auto"/>
      <w:outlineLvl w:val="0"/>
    </w:pPr>
    <w:rPr>
      <w:rFonts w:ascii="Arial" w:eastAsia="Calibri" w:hAnsi="Arial" w:cs="Arial"/>
      <w:b/>
      <w:color w:val="15457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F7D"/>
    <w:pPr>
      <w:keepNext/>
      <w:keepLines/>
      <w:spacing w:before="120" w:after="60"/>
      <w:outlineLvl w:val="1"/>
    </w:pPr>
    <w:rPr>
      <w:rFonts w:ascii="Arial" w:eastAsia="MS Gothic" w:hAnsi="Arial"/>
      <w:b/>
      <w:bCs/>
      <w:color w:val="56A0D3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A2392"/>
    <w:pPr>
      <w:spacing w:before="60" w:after="60"/>
      <w:outlineLvl w:val="2"/>
    </w:pPr>
    <w:rPr>
      <w:rFonts w:ascii="Arial" w:eastAsia="Calibri" w:hAnsi="Arial" w:cs="Times New Roman"/>
      <w:b/>
      <w:color w:val="56A0D3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246B5"/>
    <w:pPr>
      <w:widowControl w:val="0"/>
      <w:spacing w:before="40"/>
      <w:outlineLvl w:val="3"/>
    </w:pPr>
    <w:rPr>
      <w:rFonts w:ascii="Cambria" w:eastAsia="MS Gothic" w:hAnsi="Cambria"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246B5"/>
    <w:pPr>
      <w:widowControl w:val="0"/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246B5"/>
    <w:pPr>
      <w:keepNext/>
      <w:keepLines/>
      <w:spacing w:before="40"/>
      <w:outlineLvl w:val="5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46B5"/>
    <w:rPr>
      <w:rFonts w:ascii="Arial" w:eastAsia="Calibri" w:hAnsi="Arial" w:cs="Arial"/>
      <w:b/>
      <w:color w:val="154578"/>
      <w:sz w:val="24"/>
      <w:szCs w:val="24"/>
    </w:rPr>
  </w:style>
  <w:style w:type="paragraph" w:styleId="BodyText2">
    <w:name w:val="Body Text 2"/>
    <w:basedOn w:val="Normal"/>
    <w:link w:val="BodyText2Char"/>
    <w:rsid w:val="00967D55"/>
    <w:pPr>
      <w:spacing w:before="60" w:after="120"/>
    </w:pPr>
  </w:style>
  <w:style w:type="character" w:customStyle="1" w:styleId="BodyText2Char">
    <w:name w:val="Body Text 2 Char"/>
    <w:basedOn w:val="DefaultParagraphFont"/>
    <w:link w:val="BodyText2"/>
    <w:rsid w:val="00967D55"/>
  </w:style>
  <w:style w:type="character" w:customStyle="1" w:styleId="apple-tab-span">
    <w:name w:val="apple-tab-span"/>
    <w:basedOn w:val="DefaultParagraphFont"/>
    <w:rsid w:val="00FD3369"/>
  </w:style>
  <w:style w:type="paragraph" w:styleId="Header">
    <w:name w:val="header"/>
    <w:basedOn w:val="Normal"/>
    <w:link w:val="HeaderChar"/>
    <w:uiPriority w:val="99"/>
    <w:unhideWhenUsed/>
    <w:rsid w:val="006246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46B5"/>
    <w:rPr>
      <w:rFonts w:ascii="Calibri" w:eastAsia="Calibri" w:hAnsi="Calibri" w:cs="Times New Roman"/>
    </w:rPr>
  </w:style>
  <w:style w:type="paragraph" w:styleId="Footer">
    <w:name w:val="footer"/>
    <w:link w:val="FooterChar"/>
    <w:unhideWhenUsed/>
    <w:rsid w:val="006246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FooterChar">
    <w:name w:val="Footer Char"/>
    <w:link w:val="Footer"/>
    <w:rsid w:val="006246B5"/>
    <w:rPr>
      <w:rFonts w:ascii="Calibri" w:eastAsia="Calibri" w:hAnsi="Calibri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46B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24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46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46B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6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46B5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6246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46B5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DC1F7D"/>
    <w:rPr>
      <w:rFonts w:ascii="Arial" w:eastAsia="MS Gothic" w:hAnsi="Arial" w:cs="Times New Roman"/>
      <w:b/>
      <w:bCs/>
      <w:color w:val="56A0D3"/>
      <w:szCs w:val="26"/>
    </w:rPr>
  </w:style>
  <w:style w:type="paragraph" w:styleId="ListParagraph">
    <w:name w:val="List Paragraph"/>
    <w:aliases w:val="List Paragraph-DaSy"/>
    <w:uiPriority w:val="34"/>
    <w:qFormat/>
    <w:rsid w:val="006246B5"/>
    <w:pPr>
      <w:numPr>
        <w:numId w:val="2"/>
      </w:numPr>
      <w:spacing w:after="60"/>
    </w:pPr>
    <w:rPr>
      <w:rFonts w:ascii="Arial" w:eastAsia="Calibri" w:hAnsi="Arial" w:cs="Arial"/>
      <w:sz w:val="20"/>
    </w:rPr>
  </w:style>
  <w:style w:type="character" w:customStyle="1" w:styleId="Heading3Char">
    <w:name w:val="Heading 3 Char"/>
    <w:link w:val="Heading3"/>
    <w:uiPriority w:val="9"/>
    <w:rsid w:val="00FA2392"/>
    <w:rPr>
      <w:rFonts w:ascii="Arial" w:eastAsia="Calibri" w:hAnsi="Arial" w:cs="Times New Roman"/>
      <w:b/>
      <w:color w:val="56A0D3"/>
      <w:sz w:val="20"/>
    </w:rPr>
  </w:style>
  <w:style w:type="table" w:styleId="TableGrid">
    <w:name w:val="Table Grid"/>
    <w:basedOn w:val="TableNormal"/>
    <w:uiPriority w:val="59"/>
    <w:rsid w:val="006246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BodyText2"/>
    <w:link w:val="BodyText3Char"/>
    <w:uiPriority w:val="99"/>
    <w:rsid w:val="00967D55"/>
    <w:pPr>
      <w:spacing w:after="60"/>
    </w:pPr>
  </w:style>
  <w:style w:type="character" w:customStyle="1" w:styleId="BodyText3Char">
    <w:name w:val="Body Text 3 Char"/>
    <w:basedOn w:val="DefaultParagraphFont"/>
    <w:link w:val="BodyText3"/>
    <w:uiPriority w:val="99"/>
    <w:rsid w:val="00967D55"/>
  </w:style>
  <w:style w:type="character" w:customStyle="1" w:styleId="ArialBoldRunin">
    <w:name w:val="Arial Bold Run in"/>
    <w:semiHidden/>
    <w:qFormat/>
    <w:rsid w:val="006246B5"/>
    <w:rPr>
      <w:b/>
    </w:rPr>
  </w:style>
  <w:style w:type="paragraph" w:customStyle="1" w:styleId="Authors">
    <w:name w:val="Authors"/>
    <w:qFormat/>
    <w:rsid w:val="006246B5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6B5"/>
    <w:rPr>
      <w:b/>
      <w:bCs/>
      <w:sz w:val="20"/>
      <w:szCs w:val="20"/>
    </w:rPr>
  </w:style>
  <w:style w:type="paragraph" w:customStyle="1" w:styleId="Default">
    <w:name w:val="Default"/>
    <w:semiHidden/>
    <w:rsid w:val="006246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uiPriority w:val="20"/>
    <w:unhideWhenUsed/>
    <w:qFormat/>
    <w:rsid w:val="006246B5"/>
    <w:rPr>
      <w:b/>
      <w:bCs/>
      <w:i w:val="0"/>
      <w:iCs w:val="0"/>
    </w:rPr>
  </w:style>
  <w:style w:type="paragraph" w:customStyle="1" w:styleId="FigureTabletitle">
    <w:name w:val="Figure/Table title"/>
    <w:uiPriority w:val="10"/>
    <w:qFormat/>
    <w:rsid w:val="006246B5"/>
    <w:pPr>
      <w:tabs>
        <w:tab w:val="left" w:pos="1008"/>
      </w:tabs>
      <w:ind w:left="1008" w:hanging="1008"/>
    </w:pPr>
    <w:rPr>
      <w:rFonts w:ascii="Arial" w:eastAsia="Calibri" w:hAnsi="Arial" w:cs="Arial"/>
      <w:color w:val="154578"/>
      <w:sz w:val="20"/>
      <w:szCs w:val="20"/>
    </w:rPr>
  </w:style>
  <w:style w:type="paragraph" w:customStyle="1" w:styleId="FigureTable-Tabletitle">
    <w:name w:val="Figure/Table - Table title"/>
    <w:basedOn w:val="FigureTabletitle"/>
    <w:uiPriority w:val="10"/>
    <w:semiHidden/>
    <w:qFormat/>
    <w:rsid w:val="006246B5"/>
    <w:pPr>
      <w:keepNext/>
      <w:spacing w:before="240" w:after="12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6246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46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6B5"/>
    <w:rPr>
      <w:rFonts w:ascii="Calibri" w:eastAsia="Calibri" w:hAnsi="Calibri" w:cs="Times New Roman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6246B5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character" w:customStyle="1" w:styleId="Heading4Char">
    <w:name w:val="Heading 4 Char"/>
    <w:link w:val="Heading4"/>
    <w:uiPriority w:val="9"/>
    <w:semiHidden/>
    <w:rsid w:val="006246B5"/>
    <w:rPr>
      <w:rFonts w:ascii="Cambria" w:eastAsia="MS Gothic" w:hAnsi="Cambria" w:cs="Times New Roman"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46B5"/>
    <w:rPr>
      <w:rFonts w:ascii="Cambria" w:eastAsia="MS Gothic" w:hAnsi="Cambria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6246B5"/>
    <w:rPr>
      <w:rFonts w:ascii="Cambria" w:eastAsia="MS Gothic" w:hAnsi="Cambria" w:cs="Times New Roman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6B5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6B5"/>
    <w:rPr>
      <w:rFonts w:ascii="Calibri" w:eastAsia="Calibri" w:hAnsi="Calibri" w:cs="Times New Roman"/>
      <w:i/>
      <w:iCs/>
      <w:color w:val="4F81BD"/>
    </w:rPr>
  </w:style>
  <w:style w:type="paragraph" w:customStyle="1" w:styleId="ListParagraphtext">
    <w:name w:val="List Paragraph text"/>
    <w:basedOn w:val="Normal"/>
    <w:uiPriority w:val="34"/>
    <w:qFormat/>
    <w:rsid w:val="006246B5"/>
    <w:pPr>
      <w:ind w:left="360"/>
    </w:pPr>
    <w:rPr>
      <w:rFonts w:ascii="Arial" w:hAnsi="Arial" w:cs="Arial"/>
    </w:rPr>
  </w:style>
  <w:style w:type="table" w:styleId="MediumShading2-Accent1">
    <w:name w:val="Medium Shading 2 Accent 1"/>
    <w:basedOn w:val="TableNormal"/>
    <w:uiPriority w:val="64"/>
    <w:rsid w:val="006246B5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246B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umlist">
    <w:name w:val="Num list"/>
    <w:uiPriority w:val="34"/>
    <w:qFormat/>
    <w:rsid w:val="006246B5"/>
    <w:pPr>
      <w:numPr>
        <w:numId w:val="3"/>
      </w:numPr>
      <w:spacing w:after="60"/>
    </w:pPr>
    <w:rPr>
      <w:rFonts w:ascii="Arial" w:eastAsia="Calibri" w:hAnsi="Arial" w:cs="Arial"/>
      <w:sz w:val="20"/>
    </w:rPr>
  </w:style>
  <w:style w:type="paragraph" w:customStyle="1" w:styleId="Pa1">
    <w:name w:val="Pa1"/>
    <w:basedOn w:val="Default"/>
    <w:next w:val="Default"/>
    <w:uiPriority w:val="99"/>
    <w:semiHidden/>
    <w:rsid w:val="006246B5"/>
    <w:pPr>
      <w:spacing w:line="241" w:lineRule="atLeast"/>
    </w:pPr>
    <w:rPr>
      <w:rFonts w:ascii="Minion Pro" w:hAnsi="Minion Pro" w:cs="Times New Roman"/>
      <w:color w:val="auto"/>
    </w:rPr>
  </w:style>
  <w:style w:type="character" w:styleId="PlaceholderText">
    <w:name w:val="Placeholder Text"/>
    <w:uiPriority w:val="99"/>
    <w:semiHidden/>
    <w:rsid w:val="006246B5"/>
    <w:rPr>
      <w:color w:val="808080"/>
    </w:rPr>
  </w:style>
  <w:style w:type="paragraph" w:styleId="Subtitle">
    <w:name w:val="Subtitle"/>
    <w:basedOn w:val="Normal"/>
    <w:next w:val="Normal"/>
    <w:link w:val="SubtitleChar"/>
    <w:uiPriority w:val="8"/>
    <w:qFormat/>
    <w:rsid w:val="006246B5"/>
    <w:pPr>
      <w:numPr>
        <w:ilvl w:val="1"/>
      </w:numPr>
      <w:spacing w:after="160"/>
    </w:pPr>
    <w:rPr>
      <w:rFonts w:eastAsia="MS Mincho"/>
      <w:color w:val="5A5A5A"/>
      <w:spacing w:val="15"/>
    </w:rPr>
  </w:style>
  <w:style w:type="character" w:customStyle="1" w:styleId="SubtitleChar">
    <w:name w:val="Subtitle Char"/>
    <w:link w:val="Subtitle"/>
    <w:uiPriority w:val="8"/>
    <w:rsid w:val="006246B5"/>
    <w:rPr>
      <w:rFonts w:ascii="Calibri" w:eastAsia="MS Mincho" w:hAnsi="Calibri" w:cs="Times New Roman"/>
      <w:color w:val="5A5A5A"/>
      <w:spacing w:val="15"/>
    </w:rPr>
  </w:style>
  <w:style w:type="paragraph" w:customStyle="1" w:styleId="Table-bullet">
    <w:name w:val="Table-bullet"/>
    <w:uiPriority w:val="11"/>
    <w:qFormat/>
    <w:rsid w:val="006246B5"/>
    <w:pPr>
      <w:keepNext/>
      <w:keepLines/>
      <w:numPr>
        <w:numId w:val="4"/>
      </w:numPr>
      <w:spacing w:before="60" w:after="60"/>
    </w:pPr>
    <w:rPr>
      <w:rFonts w:ascii="Arial" w:eastAsia="Calibri" w:hAnsi="Arial" w:cs="Arial"/>
      <w:sz w:val="18"/>
      <w:szCs w:val="18"/>
    </w:rPr>
  </w:style>
  <w:style w:type="paragraph" w:customStyle="1" w:styleId="Table-Colheader">
    <w:name w:val="Table-Col header"/>
    <w:uiPriority w:val="11"/>
    <w:qFormat/>
    <w:rsid w:val="006246B5"/>
    <w:pPr>
      <w:spacing w:before="60" w:after="6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-Colheaderbold">
    <w:name w:val="Table-Col header bold"/>
    <w:uiPriority w:val="11"/>
    <w:qFormat/>
    <w:rsid w:val="006246B5"/>
    <w:pPr>
      <w:spacing w:before="60" w:after="6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-Data">
    <w:name w:val="Table-Data"/>
    <w:uiPriority w:val="11"/>
    <w:qFormat/>
    <w:rsid w:val="006246B5"/>
    <w:pPr>
      <w:spacing w:before="40" w:after="40" w:line="240" w:lineRule="auto"/>
      <w:jc w:val="center"/>
    </w:pPr>
    <w:rPr>
      <w:rFonts w:ascii="Arial" w:eastAsia="Calibri" w:hAnsi="Arial" w:cs="Arial"/>
      <w:sz w:val="18"/>
      <w:szCs w:val="20"/>
    </w:rPr>
  </w:style>
  <w:style w:type="paragraph" w:customStyle="1" w:styleId="Table-note">
    <w:name w:val="Table-note"/>
    <w:uiPriority w:val="11"/>
    <w:qFormat/>
    <w:rsid w:val="006246B5"/>
    <w:pPr>
      <w:spacing w:before="60" w:after="120" w:line="240" w:lineRule="auto"/>
    </w:pPr>
    <w:rPr>
      <w:rFonts w:ascii="Arial" w:eastAsia="Calibri" w:hAnsi="Arial" w:cs="Arial"/>
      <w:sz w:val="16"/>
      <w:szCs w:val="16"/>
    </w:rPr>
  </w:style>
  <w:style w:type="paragraph" w:customStyle="1" w:styleId="Table-Stubhead">
    <w:name w:val="Table-Stubhead"/>
    <w:uiPriority w:val="11"/>
    <w:qFormat/>
    <w:rsid w:val="006246B5"/>
    <w:pPr>
      <w:spacing w:before="60" w:after="6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">
    <w:name w:val="Table-Text"/>
    <w:uiPriority w:val="11"/>
    <w:qFormat/>
    <w:rsid w:val="006246B5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1stindent">
    <w:name w:val="Table-Text 1st indent"/>
    <w:uiPriority w:val="11"/>
    <w:qFormat/>
    <w:rsid w:val="006246B5"/>
    <w:pPr>
      <w:spacing w:before="40" w:after="40" w:line="240" w:lineRule="auto"/>
      <w:ind w:left="173"/>
    </w:pPr>
    <w:rPr>
      <w:rFonts w:ascii="Arial" w:eastAsia="Calibri" w:hAnsi="Arial" w:cs="Arial"/>
      <w:sz w:val="18"/>
      <w:szCs w:val="18"/>
    </w:rPr>
  </w:style>
  <w:style w:type="paragraph" w:customStyle="1" w:styleId="Table-Text2ndindent">
    <w:name w:val="Table-Text 2nd indent"/>
    <w:uiPriority w:val="11"/>
    <w:qFormat/>
    <w:rsid w:val="006246B5"/>
    <w:pPr>
      <w:spacing w:before="40" w:after="40" w:line="240" w:lineRule="auto"/>
      <w:ind w:left="360"/>
    </w:pPr>
    <w:rPr>
      <w:rFonts w:ascii="Arial" w:eastAsia="Calibri" w:hAnsi="Arial" w:cs="Arial"/>
      <w:sz w:val="18"/>
      <w:szCs w:val="18"/>
    </w:rPr>
  </w:style>
  <w:style w:type="paragraph" w:customStyle="1" w:styleId="Text">
    <w:name w:val="Text"/>
    <w:qFormat/>
    <w:rsid w:val="006246B5"/>
    <w:pPr>
      <w:spacing w:after="120" w:line="260" w:lineRule="exact"/>
    </w:pPr>
    <w:rPr>
      <w:rFonts w:ascii="Arial" w:eastAsia="Calibri" w:hAnsi="Arial" w:cs="Arial"/>
      <w:sz w:val="20"/>
    </w:rPr>
  </w:style>
  <w:style w:type="paragraph" w:customStyle="1" w:styleId="Text-9pt">
    <w:name w:val="Text-9pt"/>
    <w:basedOn w:val="Text"/>
    <w:qFormat/>
    <w:rsid w:val="006246B5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246B5"/>
    <w:pPr>
      <w:spacing w:before="200"/>
    </w:pPr>
    <w:rPr>
      <w:rFonts w:ascii="Arial Narrow" w:hAnsi="Arial Narrow" w:cs="Arial"/>
      <w:b/>
      <w:color w:val="154578"/>
      <w:sz w:val="34"/>
      <w:szCs w:val="34"/>
    </w:rPr>
  </w:style>
  <w:style w:type="character" w:customStyle="1" w:styleId="TitleChar">
    <w:name w:val="Title Char"/>
    <w:link w:val="Title"/>
    <w:rsid w:val="006246B5"/>
    <w:rPr>
      <w:rFonts w:ascii="Arial Narrow" w:eastAsia="Calibri" w:hAnsi="Arial Narrow" w:cs="Arial"/>
      <w:b/>
      <w:color w:val="154578"/>
      <w:sz w:val="34"/>
      <w:szCs w:val="34"/>
    </w:rPr>
  </w:style>
  <w:style w:type="paragraph" w:styleId="TOC1">
    <w:name w:val="toc 1"/>
    <w:basedOn w:val="Normal"/>
    <w:next w:val="Normal"/>
    <w:autoRedefine/>
    <w:uiPriority w:val="39"/>
    <w:unhideWhenUsed/>
    <w:rsid w:val="006246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46B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246B5"/>
    <w:pPr>
      <w:tabs>
        <w:tab w:val="right" w:leader="dot" w:pos="9350"/>
      </w:tabs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qFormat/>
    <w:rsid w:val="006246B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sycenter.org/resources/dasy-framewor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ctacenter.org/sysfram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2243</Words>
  <Characters>12790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Kasprzak</dc:creator>
  <cp:lastModifiedBy>Elaine Mulligan</cp:lastModifiedBy>
  <cp:revision>2</cp:revision>
  <cp:lastPrinted>2015-04-28T23:56:00Z</cp:lastPrinted>
  <dcterms:created xsi:type="dcterms:W3CDTF">2015-05-20T16:41:00Z</dcterms:created>
  <dcterms:modified xsi:type="dcterms:W3CDTF">2015-05-20T16:41:00Z</dcterms:modified>
</cp:coreProperties>
</file>