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5BE67" w14:textId="0264D3E3" w:rsidR="002F0E08" w:rsidRDefault="00D542C7" w:rsidP="00260229">
      <w:pPr>
        <w:pStyle w:val="Heading1"/>
        <w:rPr>
          <w:rStyle w:val="Heading1Char"/>
          <w:b/>
          <w:bCs/>
          <w:sz w:val="36"/>
          <w:szCs w:val="28"/>
        </w:rPr>
      </w:pPr>
      <w:r>
        <w:rPr>
          <w:rStyle w:val="Heading1Char"/>
          <w:b/>
          <w:bCs/>
          <w:sz w:val="36"/>
          <w:szCs w:val="28"/>
        </w:rPr>
        <w:t xml:space="preserve">Product </w:t>
      </w:r>
      <w:r w:rsidR="00807B32">
        <w:rPr>
          <w:rStyle w:val="Heading1Char"/>
          <w:b/>
          <w:bCs/>
          <w:sz w:val="36"/>
          <w:szCs w:val="28"/>
        </w:rPr>
        <w:t>page</w:t>
      </w:r>
    </w:p>
    <w:p w14:paraId="084AA3F9" w14:textId="369CB28D" w:rsidR="002F0E08" w:rsidRPr="00807B32" w:rsidRDefault="002F0E08" w:rsidP="00807B32">
      <w:pPr>
        <w:rPr>
          <w:rStyle w:val="Heading1Char"/>
          <w:rFonts w:asciiTheme="minorHAnsi" w:eastAsiaTheme="minorHAnsi" w:hAnsiTheme="minorHAnsi" w:cstheme="minorHAnsi"/>
          <w:b w:val="0"/>
          <w:bCs w:val="0"/>
          <w:sz w:val="32"/>
          <w:szCs w:val="28"/>
        </w:rPr>
      </w:pPr>
      <w:r w:rsidRPr="00807B32">
        <w:rPr>
          <w:rFonts w:eastAsia="Times New Roman" w:cstheme="minorHAnsi"/>
          <w:iCs/>
          <w:szCs w:val="24"/>
        </w:rPr>
        <w:t>Th</w:t>
      </w:r>
      <w:r w:rsidR="00566C48" w:rsidRPr="00807B32">
        <w:rPr>
          <w:rFonts w:eastAsia="Times New Roman" w:cstheme="minorHAnsi"/>
          <w:iCs/>
          <w:szCs w:val="24"/>
        </w:rPr>
        <w:t>is 2017 toolkit is</w:t>
      </w:r>
      <w:r w:rsidRPr="00807B32">
        <w:rPr>
          <w:rFonts w:eastAsia="Times New Roman" w:cstheme="minorHAnsi"/>
          <w:iCs/>
          <w:szCs w:val="24"/>
        </w:rPr>
        <w:t xml:space="preserve"> intended to support decision-making for states who are planning to include IFSP data in </w:t>
      </w:r>
      <w:r w:rsidR="00D542C7">
        <w:rPr>
          <w:rFonts w:eastAsia="Times New Roman" w:cstheme="minorHAnsi"/>
          <w:iCs/>
          <w:szCs w:val="24"/>
        </w:rPr>
        <w:t>either a system</w:t>
      </w:r>
      <w:r w:rsidR="00D542C7" w:rsidRPr="00807B32">
        <w:rPr>
          <w:rFonts w:eastAsia="Times New Roman" w:cstheme="minorHAnsi"/>
          <w:iCs/>
          <w:szCs w:val="24"/>
        </w:rPr>
        <w:t xml:space="preserve"> enhancement or new system build.</w:t>
      </w:r>
      <w:r w:rsidRPr="00807B32">
        <w:rPr>
          <w:rFonts w:eastAsia="Times New Roman" w:cstheme="minorHAnsi"/>
          <w:iCs/>
          <w:szCs w:val="24"/>
        </w:rPr>
        <w:t xml:space="preserve"> Users can explore s</w:t>
      </w:r>
      <w:r w:rsidR="00566C48" w:rsidRPr="00807B32">
        <w:rPr>
          <w:rFonts w:eastAsia="Times New Roman" w:cstheme="minorHAnsi"/>
          <w:iCs/>
          <w:szCs w:val="24"/>
        </w:rPr>
        <w:t>elected features</w:t>
      </w:r>
      <w:r w:rsidRPr="00807B32">
        <w:rPr>
          <w:rFonts w:eastAsia="Times New Roman" w:cstheme="minorHAnsi"/>
          <w:iCs/>
          <w:szCs w:val="24"/>
        </w:rPr>
        <w:t xml:space="preserve"> of data systems as they relate to IFSP data collection</w:t>
      </w:r>
      <w:r w:rsidR="00807B32">
        <w:rPr>
          <w:rFonts w:eastAsia="Times New Roman" w:cstheme="minorHAnsi"/>
          <w:iCs/>
          <w:szCs w:val="24"/>
        </w:rPr>
        <w:t>,</w:t>
      </w:r>
      <w:r w:rsidRPr="00807B32">
        <w:rPr>
          <w:rFonts w:eastAsia="Times New Roman" w:cstheme="minorHAnsi"/>
          <w:iCs/>
          <w:szCs w:val="24"/>
        </w:rPr>
        <w:t xml:space="preserve"> and </w:t>
      </w:r>
      <w:r w:rsidR="00566C48" w:rsidRPr="00807B32">
        <w:rPr>
          <w:rFonts w:eastAsia="Times New Roman" w:cstheme="minorHAnsi"/>
          <w:szCs w:val="24"/>
        </w:rPr>
        <w:t>see</w:t>
      </w:r>
      <w:r w:rsidRPr="00807B32">
        <w:rPr>
          <w:rFonts w:eastAsia="Times New Roman" w:cstheme="minorHAnsi"/>
          <w:szCs w:val="24"/>
        </w:rPr>
        <w:t xml:space="preserve"> how other s</w:t>
      </w:r>
      <w:r w:rsidR="00566C48" w:rsidRPr="00807B32">
        <w:rPr>
          <w:rFonts w:eastAsia="Times New Roman" w:cstheme="minorHAnsi"/>
          <w:szCs w:val="24"/>
        </w:rPr>
        <w:t xml:space="preserve">tates have </w:t>
      </w:r>
      <w:r w:rsidR="00566C48">
        <w:rPr>
          <w:rFonts w:eastAsia="Times New Roman" w:cstheme="minorHAnsi"/>
          <w:szCs w:val="24"/>
        </w:rPr>
        <w:t>included</w:t>
      </w:r>
      <w:r w:rsidR="00566C48" w:rsidRPr="00807B32">
        <w:rPr>
          <w:rFonts w:eastAsia="Times New Roman" w:cstheme="minorHAnsi"/>
          <w:szCs w:val="24"/>
        </w:rPr>
        <w:t xml:space="preserve"> these features and related </w:t>
      </w:r>
      <w:r w:rsidRPr="00807B32">
        <w:rPr>
          <w:rFonts w:eastAsia="Times New Roman" w:cstheme="minorHAnsi"/>
          <w:szCs w:val="24"/>
        </w:rPr>
        <w:t>functionalities in their systems.</w:t>
      </w:r>
    </w:p>
    <w:p w14:paraId="3A07A40F" w14:textId="29107F5E" w:rsidR="006C172F" w:rsidRPr="00AC17AE" w:rsidRDefault="006C172F" w:rsidP="00260229">
      <w:pPr>
        <w:pStyle w:val="Heading1"/>
        <w:rPr>
          <w:sz w:val="36"/>
          <w:szCs w:val="28"/>
        </w:rPr>
      </w:pPr>
      <w:r w:rsidRPr="00AC17AE">
        <w:rPr>
          <w:rStyle w:val="Heading1Char"/>
          <w:b/>
          <w:bCs/>
          <w:sz w:val="36"/>
          <w:szCs w:val="28"/>
        </w:rPr>
        <w:t xml:space="preserve">Including </w:t>
      </w:r>
      <w:r w:rsidR="00F76173" w:rsidRPr="00AC17AE">
        <w:rPr>
          <w:rStyle w:val="Heading1Char"/>
          <w:b/>
          <w:bCs/>
          <w:sz w:val="36"/>
          <w:szCs w:val="28"/>
        </w:rPr>
        <w:t xml:space="preserve">IFSP Information </w:t>
      </w:r>
      <w:r w:rsidRPr="00AC17AE">
        <w:rPr>
          <w:rStyle w:val="Heading1Char"/>
          <w:b/>
          <w:bCs/>
          <w:sz w:val="36"/>
          <w:szCs w:val="28"/>
        </w:rPr>
        <w:t>in Your</w:t>
      </w:r>
      <w:r w:rsidRPr="00AC17AE">
        <w:rPr>
          <w:sz w:val="36"/>
          <w:szCs w:val="28"/>
        </w:rPr>
        <w:t xml:space="preserve"> Part C Data System: </w:t>
      </w:r>
      <w:r w:rsidR="00115D17" w:rsidRPr="00AC17AE">
        <w:rPr>
          <w:sz w:val="36"/>
          <w:szCs w:val="28"/>
        </w:rPr>
        <w:t xml:space="preserve">                                             </w:t>
      </w:r>
      <w:r w:rsidR="00F76173" w:rsidRPr="00AC17AE">
        <w:rPr>
          <w:sz w:val="36"/>
          <w:szCs w:val="28"/>
        </w:rPr>
        <w:t>Select Features and</w:t>
      </w:r>
      <w:r w:rsidR="00DD7CB0" w:rsidRPr="00AC17AE">
        <w:rPr>
          <w:sz w:val="36"/>
          <w:szCs w:val="28"/>
        </w:rPr>
        <w:t xml:space="preserve"> </w:t>
      </w:r>
      <w:r w:rsidR="00566C48">
        <w:rPr>
          <w:sz w:val="36"/>
          <w:szCs w:val="28"/>
        </w:rPr>
        <w:t>Related Functionality</w:t>
      </w:r>
    </w:p>
    <w:p w14:paraId="1AAD06F5" w14:textId="399129ED" w:rsidR="00DD7CB0" w:rsidRPr="00FB455C" w:rsidRDefault="001826B9" w:rsidP="006C172F">
      <w:pPr>
        <w:rPr>
          <w:rFonts w:cstheme="minorHAnsi"/>
          <w:strike/>
        </w:rPr>
      </w:pPr>
      <w:r w:rsidRPr="008B2F78">
        <w:rPr>
          <w:rFonts w:cstheme="minorHAnsi"/>
        </w:rPr>
        <w:t>More and more</w:t>
      </w:r>
      <w:r w:rsidR="00115D17">
        <w:rPr>
          <w:rFonts w:cstheme="minorHAnsi"/>
        </w:rPr>
        <w:t>,</w:t>
      </w:r>
      <w:r w:rsidRPr="008B2F78">
        <w:rPr>
          <w:rFonts w:cstheme="minorHAnsi"/>
        </w:rPr>
        <w:t xml:space="preserve"> states </w:t>
      </w:r>
      <w:r w:rsidR="00115D17">
        <w:rPr>
          <w:rFonts w:cstheme="minorHAnsi"/>
        </w:rPr>
        <w:t xml:space="preserve">are </w:t>
      </w:r>
      <w:r w:rsidR="00AC17AE">
        <w:rPr>
          <w:rFonts w:cstheme="minorHAnsi"/>
        </w:rPr>
        <w:t>either incorporating</w:t>
      </w:r>
      <w:r w:rsidRPr="008B2F78">
        <w:rPr>
          <w:rFonts w:cstheme="minorHAnsi"/>
        </w:rPr>
        <w:t xml:space="preserve"> I</w:t>
      </w:r>
      <w:r w:rsidR="00DD7CB0">
        <w:rPr>
          <w:rFonts w:cstheme="minorHAnsi"/>
        </w:rPr>
        <w:t>ndividualized Family Service Plan (I</w:t>
      </w:r>
      <w:r w:rsidRPr="008B2F78">
        <w:rPr>
          <w:rFonts w:cstheme="minorHAnsi"/>
        </w:rPr>
        <w:t>FSP</w:t>
      </w:r>
      <w:r w:rsidR="00DD7CB0">
        <w:rPr>
          <w:rFonts w:cstheme="minorHAnsi"/>
        </w:rPr>
        <w:t>)</w:t>
      </w:r>
      <w:r w:rsidR="00AE27B4" w:rsidRPr="008B2F78">
        <w:rPr>
          <w:rFonts w:cstheme="minorHAnsi"/>
        </w:rPr>
        <w:t xml:space="preserve"> data</w:t>
      </w:r>
      <w:r w:rsidR="00DD7CB0">
        <w:rPr>
          <w:rFonts w:cstheme="minorHAnsi"/>
        </w:rPr>
        <w:t xml:space="preserve"> in their data system</w:t>
      </w:r>
      <w:r w:rsidR="00115D17">
        <w:rPr>
          <w:rFonts w:cstheme="minorHAnsi"/>
        </w:rPr>
        <w:t>s</w:t>
      </w:r>
      <w:r w:rsidR="00DD7CB0">
        <w:rPr>
          <w:rFonts w:cstheme="minorHAnsi"/>
        </w:rPr>
        <w:t xml:space="preserve"> </w:t>
      </w:r>
      <w:r w:rsidRPr="008B2F78">
        <w:rPr>
          <w:rFonts w:cstheme="minorHAnsi"/>
        </w:rPr>
        <w:t xml:space="preserve">or thinking about doing so. </w:t>
      </w:r>
      <w:r w:rsidR="00CB4D71" w:rsidRPr="008B2F78">
        <w:rPr>
          <w:rFonts w:eastAsia="Times New Roman" w:cstheme="minorHAnsi"/>
          <w:iCs/>
        </w:rPr>
        <w:t>Some states may want to develop an entire “online IFSP,” while others may want to include only certain types of</w:t>
      </w:r>
      <w:r w:rsidR="00CB4D71">
        <w:rPr>
          <w:rFonts w:eastAsia="Times New Roman" w:cstheme="minorHAnsi"/>
          <w:iCs/>
        </w:rPr>
        <w:t xml:space="preserve"> IFSP data in the</w:t>
      </w:r>
      <w:r w:rsidR="00CB4D71" w:rsidRPr="008B2F78">
        <w:rPr>
          <w:rFonts w:eastAsia="Times New Roman" w:cstheme="minorHAnsi"/>
          <w:iCs/>
        </w:rPr>
        <w:t xml:space="preserve"> system. </w:t>
      </w:r>
      <w:r w:rsidR="0047348A" w:rsidRPr="00FB455C">
        <w:rPr>
          <w:rFonts w:cstheme="minorHAnsi"/>
        </w:rPr>
        <w:t>These data and related data system f</w:t>
      </w:r>
      <w:r w:rsidR="00566C48">
        <w:rPr>
          <w:rFonts w:cstheme="minorHAnsi"/>
        </w:rPr>
        <w:t>eatures</w:t>
      </w:r>
      <w:r w:rsidR="0047348A" w:rsidRPr="00FB455C">
        <w:rPr>
          <w:rFonts w:cstheme="minorHAnsi"/>
        </w:rPr>
        <w:t xml:space="preserve"> benefit </w:t>
      </w:r>
      <w:r w:rsidR="00FB455C">
        <w:rPr>
          <w:rFonts w:cstheme="minorHAnsi"/>
        </w:rPr>
        <w:t xml:space="preserve">state and local programs by </w:t>
      </w:r>
      <w:r w:rsidR="0047348A" w:rsidRPr="00FB455C">
        <w:rPr>
          <w:rFonts w:cstheme="minorHAnsi"/>
        </w:rPr>
        <w:t>providing</w:t>
      </w:r>
      <w:r w:rsidR="00FB455C">
        <w:rPr>
          <w:rFonts w:cstheme="minorHAnsi"/>
        </w:rPr>
        <w:t>, for example</w:t>
      </w:r>
      <w:r w:rsidR="0047348A" w:rsidRPr="00FB455C">
        <w:rPr>
          <w:rFonts w:cstheme="minorHAnsi"/>
        </w:rPr>
        <w:t>: efficient access to</w:t>
      </w:r>
      <w:r w:rsidR="00FB455C">
        <w:rPr>
          <w:rFonts w:cstheme="minorHAnsi"/>
        </w:rPr>
        <w:t xml:space="preserve"> and tracking of</w:t>
      </w:r>
      <w:r w:rsidR="0047348A" w:rsidRPr="00FB455C">
        <w:rPr>
          <w:rFonts w:cstheme="minorHAnsi"/>
        </w:rPr>
        <w:t xml:space="preserve"> information for service coordinators and service providers; access to automated tools to help manage workflow; </w:t>
      </w:r>
      <w:r w:rsidR="00251678" w:rsidRPr="00FB455C">
        <w:rPr>
          <w:rFonts w:cstheme="minorHAnsi"/>
        </w:rPr>
        <w:t>and improved communication with families and among service providers.</w:t>
      </w:r>
      <w:r w:rsidR="00FB455C" w:rsidRPr="00FB455C">
        <w:rPr>
          <w:rFonts w:cstheme="minorHAnsi"/>
        </w:rPr>
        <w:t xml:space="preserve"> </w:t>
      </w:r>
      <w:r w:rsidR="00DD7CB0">
        <w:rPr>
          <w:rFonts w:eastAsia="Times New Roman" w:cstheme="minorHAnsi"/>
          <w:iCs/>
        </w:rPr>
        <w:t>The</w:t>
      </w:r>
      <w:r w:rsidR="006C172F" w:rsidRPr="008B2F78">
        <w:rPr>
          <w:rFonts w:eastAsia="Times New Roman" w:cstheme="minorHAnsi"/>
          <w:iCs/>
        </w:rPr>
        <w:t xml:space="preserve"> </w:t>
      </w:r>
      <w:r w:rsidR="008B2F78" w:rsidRPr="008B2F78">
        <w:rPr>
          <w:rFonts w:eastAsia="Times New Roman" w:cstheme="minorHAnsi"/>
          <w:iCs/>
        </w:rPr>
        <w:t>resources in this tool are</w:t>
      </w:r>
      <w:r w:rsidR="006C172F" w:rsidRPr="008B2F78">
        <w:rPr>
          <w:rFonts w:eastAsia="Times New Roman" w:cstheme="minorHAnsi"/>
          <w:iCs/>
        </w:rPr>
        <w:t xml:space="preserve"> intended to support decision-making for </w:t>
      </w:r>
      <w:r w:rsidR="000E726C">
        <w:rPr>
          <w:rFonts w:eastAsia="Times New Roman" w:cstheme="minorHAnsi"/>
          <w:iCs/>
        </w:rPr>
        <w:t xml:space="preserve">states </w:t>
      </w:r>
      <w:r w:rsidR="006C172F" w:rsidRPr="008B2F78">
        <w:rPr>
          <w:rFonts w:eastAsia="Times New Roman" w:cstheme="minorHAnsi"/>
          <w:iCs/>
        </w:rPr>
        <w:t xml:space="preserve">who are </w:t>
      </w:r>
      <w:r w:rsidR="001F13F4">
        <w:rPr>
          <w:rFonts w:eastAsia="Times New Roman" w:cstheme="minorHAnsi"/>
          <w:iCs/>
        </w:rPr>
        <w:t>looking to develop</w:t>
      </w:r>
      <w:r w:rsidR="00FB455C">
        <w:rPr>
          <w:rFonts w:eastAsia="Times New Roman" w:cstheme="minorHAnsi"/>
          <w:iCs/>
        </w:rPr>
        <w:t xml:space="preserve"> or enhance an </w:t>
      </w:r>
      <w:r w:rsidR="000E726C">
        <w:rPr>
          <w:rFonts w:eastAsia="Times New Roman" w:cstheme="minorHAnsi"/>
          <w:iCs/>
        </w:rPr>
        <w:t xml:space="preserve">IDEA Part C (early intervention) </w:t>
      </w:r>
      <w:r w:rsidR="006C172F" w:rsidRPr="008B2F78">
        <w:rPr>
          <w:rFonts w:eastAsia="Times New Roman" w:cstheme="minorHAnsi"/>
          <w:iCs/>
        </w:rPr>
        <w:t xml:space="preserve">data system. In either case, states can benefit from learning about </w:t>
      </w:r>
      <w:r w:rsidR="00DD7CB0">
        <w:rPr>
          <w:rFonts w:eastAsia="Times New Roman" w:cstheme="minorHAnsi"/>
          <w:iCs/>
        </w:rPr>
        <w:t xml:space="preserve">the </w:t>
      </w:r>
      <w:r w:rsidR="00E20E66">
        <w:rPr>
          <w:rFonts w:eastAsia="Times New Roman" w:cstheme="minorHAnsi"/>
          <w:iCs/>
        </w:rPr>
        <w:t xml:space="preserve">data system </w:t>
      </w:r>
      <w:r w:rsidR="00DD7CB0">
        <w:rPr>
          <w:rFonts w:eastAsia="Times New Roman" w:cstheme="minorHAnsi"/>
          <w:iCs/>
        </w:rPr>
        <w:t xml:space="preserve">features </w:t>
      </w:r>
      <w:r w:rsidR="00B63992" w:rsidRPr="008B2F78">
        <w:rPr>
          <w:rFonts w:eastAsia="Times New Roman" w:cstheme="minorHAnsi"/>
          <w:iCs/>
        </w:rPr>
        <w:t>other states are</w:t>
      </w:r>
      <w:r w:rsidR="0056686D" w:rsidRPr="008B2F78">
        <w:rPr>
          <w:rFonts w:eastAsia="Times New Roman" w:cstheme="minorHAnsi"/>
          <w:iCs/>
        </w:rPr>
        <w:t xml:space="preserve"> using to</w:t>
      </w:r>
      <w:r w:rsidR="00115D17">
        <w:rPr>
          <w:rFonts w:eastAsia="Times New Roman" w:cstheme="minorHAnsi"/>
          <w:iCs/>
        </w:rPr>
        <w:t xml:space="preserve"> collect and facilitate</w:t>
      </w:r>
      <w:r w:rsidR="0056686D" w:rsidRPr="008B2F78">
        <w:rPr>
          <w:rFonts w:eastAsia="Times New Roman" w:cstheme="minorHAnsi"/>
          <w:iCs/>
        </w:rPr>
        <w:t xml:space="preserve"> reporting</w:t>
      </w:r>
      <w:r w:rsidR="00115D17">
        <w:rPr>
          <w:rFonts w:eastAsia="Times New Roman" w:cstheme="minorHAnsi"/>
          <w:iCs/>
        </w:rPr>
        <w:t xml:space="preserve"> and use</w:t>
      </w:r>
      <w:r w:rsidR="0056686D" w:rsidRPr="008B2F78">
        <w:rPr>
          <w:rFonts w:eastAsia="Times New Roman" w:cstheme="minorHAnsi"/>
          <w:iCs/>
        </w:rPr>
        <w:t xml:space="preserve"> of </w:t>
      </w:r>
      <w:r w:rsidR="00AC17AE">
        <w:rPr>
          <w:rFonts w:eastAsia="Times New Roman" w:cstheme="minorHAnsi"/>
          <w:iCs/>
        </w:rPr>
        <w:t>IFSP</w:t>
      </w:r>
      <w:r w:rsidR="00B63992" w:rsidRPr="008B2F78">
        <w:rPr>
          <w:rFonts w:eastAsia="Times New Roman" w:cstheme="minorHAnsi"/>
          <w:iCs/>
        </w:rPr>
        <w:t xml:space="preserve"> data.</w:t>
      </w:r>
    </w:p>
    <w:p w14:paraId="226BC752" w14:textId="6661E334" w:rsidR="00DD7CB0" w:rsidRPr="00DD7CB0" w:rsidRDefault="00DD7CB0" w:rsidP="00DD7CB0">
      <w:pPr>
        <w:pStyle w:val="Heading2"/>
        <w:rPr>
          <w:b/>
        </w:rPr>
      </w:pPr>
      <w:r w:rsidRPr="00DD7CB0">
        <w:rPr>
          <w:b/>
        </w:rPr>
        <w:t>What You’ll Find</w:t>
      </w:r>
    </w:p>
    <w:p w14:paraId="0CC3121B" w14:textId="3228B61D" w:rsidR="008A289D" w:rsidRDefault="00B63992" w:rsidP="00DD7CB0">
      <w:pPr>
        <w:pStyle w:val="NoSpacing"/>
      </w:pPr>
      <w:r w:rsidRPr="008B2F78">
        <w:t xml:space="preserve">In this </w:t>
      </w:r>
      <w:r w:rsidR="008B2F78" w:rsidRPr="008B2F78">
        <w:t>tool,</w:t>
      </w:r>
      <w:r w:rsidR="00115D17">
        <w:t xml:space="preserve"> you can explore</w:t>
      </w:r>
      <w:r w:rsidRPr="008B2F78">
        <w:t xml:space="preserve"> f</w:t>
      </w:r>
      <w:r w:rsidR="00DD7CB0">
        <w:t xml:space="preserve">eatures </w:t>
      </w:r>
      <w:r w:rsidR="005E566A" w:rsidRPr="008B2F78">
        <w:t>of data systems as they relate</w:t>
      </w:r>
      <w:r w:rsidRPr="008B2F78">
        <w:t xml:space="preserve"> to IFSP data collection. </w:t>
      </w:r>
      <w:r w:rsidR="008A289D">
        <w:t xml:space="preserve">For each </w:t>
      </w:r>
      <w:r w:rsidR="00566C48">
        <w:t>feature</w:t>
      </w:r>
      <w:r w:rsidR="00807B32">
        <w:t>,</w:t>
      </w:r>
      <w:r w:rsidR="008A289D">
        <w:t xml:space="preserve"> a comprehensive set of resources and information is provided, including</w:t>
      </w:r>
      <w:r w:rsidR="00807B32">
        <w:t>:</w:t>
      </w:r>
      <w:r w:rsidR="008A289D">
        <w:t xml:space="preserve"> connections to the </w:t>
      </w:r>
      <w:hyperlink r:id="rId8" w:history="1">
        <w:r w:rsidR="008A289D" w:rsidRPr="008B2F78">
          <w:rPr>
            <w:rStyle w:val="Hyperlink"/>
            <w:rFonts w:eastAsia="Times New Roman" w:cstheme="minorHAnsi"/>
            <w:iCs/>
          </w:rPr>
          <w:t>DaSy Data System Framework</w:t>
        </w:r>
      </w:hyperlink>
      <w:r w:rsidR="008A289D">
        <w:t>, potenti</w:t>
      </w:r>
      <w:r w:rsidR="00566C48">
        <w:t>al data elements needed to develop</w:t>
      </w:r>
      <w:r w:rsidR="008A289D">
        <w:t xml:space="preserve"> the feature, a list of functionality options, design considerations, state examples*, and related technical assistance resources. </w:t>
      </w:r>
    </w:p>
    <w:p w14:paraId="46D8553A" w14:textId="432BA284" w:rsidR="000E38F8" w:rsidRDefault="000E38F8" w:rsidP="00DD7CB0">
      <w:pPr>
        <w:pStyle w:val="NoSpacing"/>
      </w:pPr>
    </w:p>
    <w:p w14:paraId="0C4E9F37" w14:textId="4175D818" w:rsidR="006C172F" w:rsidRPr="00096857" w:rsidRDefault="00096857" w:rsidP="00096857">
      <w:pPr>
        <w:rPr>
          <w:rFonts w:eastAsia="Times New Roman" w:cstheme="minorHAnsi"/>
          <w:iCs/>
        </w:rPr>
      </w:pPr>
      <w:r>
        <w:rPr>
          <w:rFonts w:eastAsia="Times New Roman" w:cstheme="minorHAnsi"/>
          <w:i/>
          <w:iCs/>
        </w:rPr>
        <w:t>*S</w:t>
      </w:r>
      <w:r w:rsidR="000E38F8" w:rsidRPr="00096857">
        <w:rPr>
          <w:rFonts w:eastAsia="Times New Roman" w:cstheme="minorHAnsi"/>
          <w:i/>
          <w:iCs/>
        </w:rPr>
        <w:t>tate examples are not included as</w:t>
      </w:r>
      <w:r w:rsidR="0056686D" w:rsidRPr="00096857">
        <w:rPr>
          <w:rFonts w:eastAsia="Times New Roman" w:cstheme="minorHAnsi"/>
          <w:i/>
          <w:iCs/>
        </w:rPr>
        <w:t xml:space="preserve"> exemplars and are not</w:t>
      </w:r>
      <w:r w:rsidR="000E38F8" w:rsidRPr="00096857">
        <w:rPr>
          <w:rFonts w:eastAsia="Times New Roman" w:cstheme="minorHAnsi"/>
          <w:i/>
          <w:iCs/>
        </w:rPr>
        <w:t xml:space="preserve"> endorsements of a</w:t>
      </w:r>
      <w:r w:rsidR="0056686D" w:rsidRPr="00096857">
        <w:rPr>
          <w:rFonts w:eastAsia="Times New Roman" w:cstheme="minorHAnsi"/>
          <w:i/>
          <w:iCs/>
        </w:rPr>
        <w:t xml:space="preserve"> state’s </w:t>
      </w:r>
      <w:r w:rsidR="000E38F8" w:rsidRPr="00096857">
        <w:rPr>
          <w:rFonts w:eastAsia="Times New Roman" w:cstheme="minorHAnsi"/>
          <w:i/>
          <w:iCs/>
        </w:rPr>
        <w:t>data system.</w:t>
      </w:r>
      <w:r w:rsidR="00FF19F0" w:rsidRPr="00096857">
        <w:rPr>
          <w:rFonts w:eastAsia="Times New Roman" w:cstheme="minorHAnsi"/>
          <w:i/>
          <w:iCs/>
        </w:rPr>
        <w:t xml:space="preserve"> They are intended to show a variety of approaches</w:t>
      </w:r>
      <w:r w:rsidR="00190941" w:rsidRPr="00096857">
        <w:rPr>
          <w:rFonts w:eastAsia="Times New Roman" w:cstheme="minorHAnsi"/>
          <w:i/>
          <w:iCs/>
        </w:rPr>
        <w:t xml:space="preserve"> for implementing each of</w:t>
      </w:r>
      <w:r w:rsidR="00115D17">
        <w:rPr>
          <w:rFonts w:eastAsia="Times New Roman" w:cstheme="minorHAnsi"/>
          <w:i/>
          <w:iCs/>
        </w:rPr>
        <w:t xml:space="preserve"> the features or components</w:t>
      </w:r>
      <w:r w:rsidR="00190941" w:rsidRPr="00096857">
        <w:rPr>
          <w:rFonts w:eastAsia="Times New Roman" w:cstheme="minorHAnsi"/>
          <w:i/>
          <w:iCs/>
        </w:rPr>
        <w:t>.</w:t>
      </w:r>
    </w:p>
    <w:p w14:paraId="3F3EAFA9" w14:textId="7093FF84" w:rsidR="006C172F" w:rsidRPr="008B2F78" w:rsidRDefault="006C172F" w:rsidP="006C172F">
      <w:pPr>
        <w:spacing w:before="100" w:beforeAutospacing="1" w:after="100" w:afterAutospacing="1" w:line="240" w:lineRule="auto"/>
        <w:rPr>
          <w:rFonts w:eastAsia="Times New Roman" w:cstheme="minorHAnsi"/>
        </w:rPr>
      </w:pPr>
      <w:r w:rsidRPr="008B2F78">
        <w:rPr>
          <w:rFonts w:eastAsia="Times New Roman" w:cstheme="minorHAnsi"/>
          <w:b/>
          <w:bCs/>
        </w:rPr>
        <w:t xml:space="preserve">To use this tool, </w:t>
      </w:r>
      <w:r w:rsidRPr="008B2F78">
        <w:rPr>
          <w:rFonts w:eastAsia="Times New Roman" w:cstheme="minorHAnsi"/>
        </w:rPr>
        <w:t xml:space="preserve">click on a topic below. We encourage you to </w:t>
      </w:r>
      <w:r w:rsidR="00D510F4">
        <w:rPr>
          <w:rFonts w:eastAsia="Times New Roman" w:cstheme="minorHAnsi"/>
        </w:rPr>
        <w:t>explore</w:t>
      </w:r>
      <w:r w:rsidRPr="008B2F78">
        <w:rPr>
          <w:rFonts w:eastAsia="Times New Roman" w:cstheme="minorHAnsi"/>
        </w:rPr>
        <w:t xml:space="preserve"> </w:t>
      </w:r>
      <w:r w:rsidR="00D510F4">
        <w:rPr>
          <w:rFonts w:eastAsia="Times New Roman" w:cstheme="minorHAnsi"/>
        </w:rPr>
        <w:t>each</w:t>
      </w:r>
      <w:r w:rsidRPr="008B2F78">
        <w:rPr>
          <w:rFonts w:eastAsia="Times New Roman" w:cstheme="minorHAnsi"/>
        </w:rPr>
        <w:t xml:space="preserve"> </w:t>
      </w:r>
      <w:r w:rsidR="00096857">
        <w:rPr>
          <w:rFonts w:eastAsia="Times New Roman" w:cstheme="minorHAnsi"/>
        </w:rPr>
        <w:t>feature</w:t>
      </w:r>
      <w:r w:rsidR="00D62625">
        <w:rPr>
          <w:rFonts w:eastAsia="Times New Roman" w:cstheme="minorHAnsi"/>
        </w:rPr>
        <w:t xml:space="preserve"> </w:t>
      </w:r>
      <w:r w:rsidRPr="008B2F78">
        <w:rPr>
          <w:rFonts w:eastAsia="Times New Roman" w:cstheme="minorHAnsi"/>
        </w:rPr>
        <w:t xml:space="preserve">to </w:t>
      </w:r>
      <w:r w:rsidR="0029691E" w:rsidRPr="008B2F78">
        <w:rPr>
          <w:rFonts w:eastAsia="Times New Roman" w:cstheme="minorHAnsi"/>
        </w:rPr>
        <w:t xml:space="preserve">gain a broader understanding </w:t>
      </w:r>
      <w:r w:rsidR="00B63992" w:rsidRPr="008B2F78">
        <w:rPr>
          <w:rFonts w:eastAsia="Times New Roman" w:cstheme="minorHAnsi"/>
        </w:rPr>
        <w:t xml:space="preserve">of it and to see how other states have </w:t>
      </w:r>
      <w:r w:rsidR="00E20E66">
        <w:rPr>
          <w:rFonts w:eastAsia="Times New Roman" w:cstheme="minorHAnsi"/>
        </w:rPr>
        <w:t>incorporated</w:t>
      </w:r>
      <w:r w:rsidR="00E20E66" w:rsidRPr="008B2F78">
        <w:rPr>
          <w:rFonts w:eastAsia="Times New Roman" w:cstheme="minorHAnsi"/>
        </w:rPr>
        <w:t xml:space="preserve"> </w:t>
      </w:r>
      <w:r w:rsidR="00B63992" w:rsidRPr="008B2F78">
        <w:rPr>
          <w:rFonts w:eastAsia="Times New Roman" w:cstheme="minorHAnsi"/>
        </w:rPr>
        <w:t>it in</w:t>
      </w:r>
      <w:r w:rsidR="00807029">
        <w:rPr>
          <w:rFonts w:eastAsia="Times New Roman" w:cstheme="minorHAnsi"/>
        </w:rPr>
        <w:t>to</w:t>
      </w:r>
      <w:r w:rsidR="00B63992" w:rsidRPr="008B2F78">
        <w:rPr>
          <w:rFonts w:eastAsia="Times New Roman" w:cstheme="minorHAnsi"/>
        </w:rPr>
        <w:t xml:space="preserve"> their </w:t>
      </w:r>
      <w:r w:rsidR="00096857">
        <w:rPr>
          <w:rFonts w:eastAsia="Times New Roman" w:cstheme="minorHAnsi"/>
        </w:rPr>
        <w:t xml:space="preserve">data </w:t>
      </w:r>
      <w:r w:rsidR="00B63992" w:rsidRPr="008B2F78">
        <w:rPr>
          <w:rFonts w:eastAsia="Times New Roman" w:cstheme="minorHAnsi"/>
        </w:rPr>
        <w:t>systems.</w:t>
      </w:r>
      <w:r w:rsidR="00B6200C">
        <w:rPr>
          <w:rFonts w:eastAsia="Times New Roman" w:cstheme="minorHAnsi"/>
        </w:rPr>
        <w:t xml:space="preserve"> Keep in mind that there are specific business </w:t>
      </w:r>
      <w:r w:rsidR="00103042">
        <w:rPr>
          <w:rFonts w:eastAsia="Times New Roman" w:cstheme="minorHAnsi"/>
        </w:rPr>
        <w:t>requirements</w:t>
      </w:r>
      <w:r w:rsidR="00B6200C">
        <w:rPr>
          <w:rFonts w:eastAsia="Times New Roman" w:cstheme="minorHAnsi"/>
        </w:rPr>
        <w:t xml:space="preserve"> behind each of these features</w:t>
      </w:r>
      <w:r w:rsidR="00103042">
        <w:rPr>
          <w:rFonts w:eastAsia="Times New Roman" w:cstheme="minorHAnsi"/>
        </w:rPr>
        <w:t xml:space="preserve"> and state examples</w:t>
      </w:r>
      <w:r w:rsidR="00B6200C">
        <w:rPr>
          <w:rFonts w:eastAsia="Times New Roman" w:cstheme="minorHAnsi"/>
        </w:rPr>
        <w:t>—don’t just take the information in this toolkit and try</w:t>
      </w:r>
      <w:r w:rsidR="00D510F4">
        <w:rPr>
          <w:rFonts w:eastAsia="Times New Roman" w:cstheme="minorHAnsi"/>
        </w:rPr>
        <w:t xml:space="preserve"> to develop the feature</w:t>
      </w:r>
      <w:r w:rsidR="00B6200C">
        <w:rPr>
          <w:rFonts w:eastAsia="Times New Roman" w:cstheme="minorHAnsi"/>
        </w:rPr>
        <w:t xml:space="preserve">. </w:t>
      </w:r>
      <w:r w:rsidR="00103042">
        <w:rPr>
          <w:rFonts w:eastAsia="Times New Roman" w:cstheme="minorHAnsi"/>
        </w:rPr>
        <w:t>First identify the needs of your stat</w:t>
      </w:r>
      <w:r w:rsidR="002B7AAD">
        <w:rPr>
          <w:rFonts w:eastAsia="Times New Roman" w:cstheme="minorHAnsi"/>
        </w:rPr>
        <w:t>e program and then use these resources to help develop and refine your business requirements</w:t>
      </w:r>
      <w:r w:rsidR="00B6200C">
        <w:rPr>
          <w:rFonts w:eastAsia="Times New Roman" w:cstheme="minorHAnsi"/>
        </w:rPr>
        <w:t xml:space="preserve">. For further information on data system design and development, see </w:t>
      </w:r>
      <w:r w:rsidR="00807B32">
        <w:rPr>
          <w:rFonts w:eastAsia="Times New Roman" w:cstheme="minorHAnsi"/>
        </w:rPr>
        <w:t xml:space="preserve">the </w:t>
      </w:r>
      <w:hyperlink r:id="rId9" w:history="1">
        <w:r w:rsidR="00807B32" w:rsidRPr="00807B32">
          <w:rPr>
            <w:rStyle w:val="Hyperlink"/>
            <w:rFonts w:eastAsia="Times New Roman" w:cstheme="minorHAnsi"/>
          </w:rPr>
          <w:t>System Design and Development</w:t>
        </w:r>
      </w:hyperlink>
      <w:r w:rsidR="00807B32">
        <w:rPr>
          <w:rFonts w:eastAsia="Times New Roman" w:cstheme="minorHAnsi"/>
        </w:rPr>
        <w:t xml:space="preserve"> subcomponent of the Data System Framework.</w:t>
      </w:r>
    </w:p>
    <w:p w14:paraId="23FB24BD" w14:textId="6641AE3E" w:rsidR="000E38F8" w:rsidRPr="008B2F78" w:rsidRDefault="00096857">
      <w:pPr>
        <w:rPr>
          <w:rFonts w:cstheme="minorHAnsi"/>
        </w:rPr>
      </w:pPr>
      <w:r w:rsidRPr="008B2F78">
        <w:rPr>
          <w:rFonts w:cstheme="minorHAnsi"/>
        </w:rPr>
        <w:t xml:space="preserve"> </w:t>
      </w:r>
      <w:r w:rsidR="000E38F8" w:rsidRPr="00FB455C">
        <w:rPr>
          <w:rFonts w:cstheme="minorHAnsi"/>
          <w:highlight w:val="yellow"/>
        </w:rPr>
        <w:t>(topic</w:t>
      </w:r>
      <w:r w:rsidR="00807B32">
        <w:rPr>
          <w:rFonts w:cstheme="minorHAnsi"/>
          <w:highlight w:val="yellow"/>
        </w:rPr>
        <w:t>/feature</w:t>
      </w:r>
      <w:r w:rsidR="000E38F8" w:rsidRPr="00FB455C">
        <w:rPr>
          <w:rFonts w:cstheme="minorHAnsi"/>
          <w:highlight w:val="yellow"/>
        </w:rPr>
        <w:t xml:space="preserve"> tiles)</w:t>
      </w:r>
    </w:p>
    <w:p w14:paraId="74BD1CE8" w14:textId="77777777" w:rsidR="000E38F8" w:rsidRPr="008B2F78" w:rsidRDefault="000E38F8" w:rsidP="000E38F8">
      <w:pPr>
        <w:rPr>
          <w:rFonts w:cstheme="minorHAnsi"/>
        </w:rPr>
      </w:pPr>
    </w:p>
    <w:p w14:paraId="39E43762" w14:textId="70D6A807" w:rsidR="000E38F8" w:rsidRPr="00096857" w:rsidRDefault="000E38F8">
      <w:pPr>
        <w:rPr>
          <w:rFonts w:eastAsia="Times New Roman" w:cstheme="minorHAnsi"/>
          <w:iCs/>
        </w:rPr>
      </w:pPr>
      <w:r w:rsidRPr="008B2F78">
        <w:rPr>
          <w:rFonts w:cstheme="minorHAnsi"/>
        </w:rPr>
        <w:lastRenderedPageBreak/>
        <w:t xml:space="preserve">We invite you to submit your own ideas for </w:t>
      </w:r>
      <w:r w:rsidR="00807B32">
        <w:rPr>
          <w:rFonts w:cstheme="minorHAnsi"/>
        </w:rPr>
        <w:t>features included</w:t>
      </w:r>
      <w:r w:rsidRPr="008B2F78">
        <w:rPr>
          <w:rFonts w:cstheme="minorHAnsi"/>
        </w:rPr>
        <w:t xml:space="preserve"> in this collection, as well as screenshots, publications, or video demonstrations of IFSP-r</w:t>
      </w:r>
      <w:r w:rsidR="00115D17">
        <w:rPr>
          <w:rFonts w:cstheme="minorHAnsi"/>
        </w:rPr>
        <w:t>elated features in your data system</w:t>
      </w:r>
      <w:r w:rsidRPr="008B2F78">
        <w:rPr>
          <w:rFonts w:cstheme="minorHAnsi"/>
        </w:rPr>
        <w:t xml:space="preserve">. Please submit ideas or examples </w:t>
      </w:r>
      <w:r w:rsidR="00096857">
        <w:rPr>
          <w:rFonts w:cstheme="minorHAnsi"/>
        </w:rPr>
        <w:t xml:space="preserve">to the DaSy Center </w:t>
      </w:r>
      <w:r w:rsidRPr="008B2F78">
        <w:rPr>
          <w:rFonts w:cstheme="minorHAnsi"/>
        </w:rPr>
        <w:t xml:space="preserve">via </w:t>
      </w:r>
      <w:r w:rsidR="00115D17">
        <w:rPr>
          <w:rFonts w:cstheme="minorHAnsi"/>
        </w:rPr>
        <w:t>email at</w:t>
      </w:r>
      <w:r w:rsidRPr="008B2F78">
        <w:rPr>
          <w:rFonts w:cstheme="minorHAnsi"/>
        </w:rPr>
        <w:t xml:space="preserve"> </w:t>
      </w:r>
      <w:hyperlink r:id="rId10" w:history="1">
        <w:r w:rsidR="00115D17" w:rsidRPr="007B0D37">
          <w:rPr>
            <w:rStyle w:val="Hyperlink"/>
            <w:rFonts w:cstheme="minorHAnsi"/>
          </w:rPr>
          <w:t>dasycenter@sri.org</w:t>
        </w:r>
      </w:hyperlink>
      <w:r w:rsidR="00115D17">
        <w:rPr>
          <w:rFonts w:eastAsia="Times New Roman" w:cstheme="minorHAnsi"/>
          <w:iCs/>
        </w:rPr>
        <w:t>.</w:t>
      </w:r>
    </w:p>
    <w:p w14:paraId="7A28DA93" w14:textId="16BA65BA" w:rsidR="00FF19F0" w:rsidRPr="008B2F78" w:rsidRDefault="00096857" w:rsidP="00FF19F0">
      <w:pPr>
        <w:pStyle w:val="Text"/>
        <w:rPr>
          <w:rFonts w:asciiTheme="minorHAnsi" w:hAnsiTheme="minorHAnsi" w:cstheme="minorHAnsi"/>
          <w:sz w:val="22"/>
        </w:rPr>
      </w:pPr>
      <w:r>
        <w:rPr>
          <w:rFonts w:asciiTheme="minorHAnsi" w:hAnsiTheme="minorHAnsi" w:cstheme="minorHAnsi"/>
          <w:sz w:val="22"/>
        </w:rPr>
        <w:t>If you would like assistance with using this tool o</w:t>
      </w:r>
      <w:r w:rsidR="00AC17AE">
        <w:rPr>
          <w:rFonts w:asciiTheme="minorHAnsi" w:hAnsiTheme="minorHAnsi" w:cstheme="minorHAnsi"/>
          <w:sz w:val="22"/>
        </w:rPr>
        <w:t xml:space="preserve">r have </w:t>
      </w:r>
      <w:r w:rsidR="00FF19F0" w:rsidRPr="008B2F78">
        <w:rPr>
          <w:rFonts w:asciiTheme="minorHAnsi" w:hAnsiTheme="minorHAnsi" w:cstheme="minorHAnsi"/>
          <w:sz w:val="22"/>
        </w:rPr>
        <w:t xml:space="preserve">questions about </w:t>
      </w:r>
      <w:r w:rsidR="00115D17">
        <w:rPr>
          <w:rFonts w:asciiTheme="minorHAnsi" w:hAnsiTheme="minorHAnsi" w:cstheme="minorHAnsi"/>
          <w:sz w:val="22"/>
        </w:rPr>
        <w:t>its contents</w:t>
      </w:r>
      <w:r w:rsidR="00FF19F0" w:rsidRPr="008B2F78">
        <w:rPr>
          <w:rFonts w:asciiTheme="minorHAnsi" w:hAnsiTheme="minorHAnsi" w:cstheme="minorHAnsi"/>
          <w:sz w:val="22"/>
        </w:rPr>
        <w:t xml:space="preserve">, </w:t>
      </w:r>
      <w:r w:rsidR="00293D91">
        <w:rPr>
          <w:rFonts w:asciiTheme="minorHAnsi" w:hAnsiTheme="minorHAnsi" w:cstheme="minorHAnsi"/>
          <w:sz w:val="22"/>
        </w:rPr>
        <w:t xml:space="preserve">including more information about the state examples, </w:t>
      </w:r>
      <w:r w:rsidR="00FF19F0" w:rsidRPr="008B2F78">
        <w:rPr>
          <w:rFonts w:asciiTheme="minorHAnsi" w:hAnsiTheme="minorHAnsi" w:cstheme="minorHAnsi"/>
          <w:sz w:val="22"/>
        </w:rPr>
        <w:t xml:space="preserve">please contact </w:t>
      </w:r>
      <w:r>
        <w:rPr>
          <w:rFonts w:asciiTheme="minorHAnsi" w:hAnsiTheme="minorHAnsi" w:cstheme="minorHAnsi"/>
          <w:sz w:val="22"/>
        </w:rPr>
        <w:t xml:space="preserve">the </w:t>
      </w:r>
      <w:r w:rsidR="00FF19F0" w:rsidRPr="008B2F78">
        <w:rPr>
          <w:rFonts w:asciiTheme="minorHAnsi" w:hAnsiTheme="minorHAnsi" w:cstheme="minorHAnsi"/>
          <w:sz w:val="22"/>
        </w:rPr>
        <w:t>DaSy</w:t>
      </w:r>
      <w:r>
        <w:rPr>
          <w:rFonts w:asciiTheme="minorHAnsi" w:hAnsiTheme="minorHAnsi" w:cstheme="minorHAnsi"/>
          <w:sz w:val="22"/>
        </w:rPr>
        <w:t xml:space="preserve"> Center using the email address provided above</w:t>
      </w:r>
      <w:r w:rsidR="00FF19F0" w:rsidRPr="008B2F78">
        <w:rPr>
          <w:rFonts w:asciiTheme="minorHAnsi" w:hAnsiTheme="minorHAnsi" w:cstheme="minorHAnsi"/>
          <w:sz w:val="22"/>
        </w:rPr>
        <w:t xml:space="preserve">. </w:t>
      </w:r>
    </w:p>
    <w:p w14:paraId="4392B80C" w14:textId="749D423F" w:rsidR="00FF19F0" w:rsidRDefault="00FF19F0"/>
    <w:p w14:paraId="52D1F0CF" w14:textId="02B0798E" w:rsidR="008B2F78" w:rsidRPr="00D23287" w:rsidRDefault="008B2F78" w:rsidP="008B2F78">
      <w:pPr>
        <w:pStyle w:val="Heading1"/>
        <w:rPr>
          <w:sz w:val="32"/>
          <w:szCs w:val="28"/>
        </w:rPr>
      </w:pPr>
      <w:commentRangeStart w:id="0"/>
      <w:r w:rsidRPr="00D23287">
        <w:rPr>
          <w:noProof/>
          <w:sz w:val="32"/>
          <w:szCs w:val="28"/>
        </w:rPr>
        <w:t>Section 1: Delivered Services</w:t>
      </w:r>
      <w:commentRangeEnd w:id="0"/>
      <w:r w:rsidR="00F30029" w:rsidRPr="00D23287">
        <w:rPr>
          <w:rStyle w:val="CommentReference"/>
          <w:rFonts w:asciiTheme="minorHAnsi" w:eastAsiaTheme="minorHAnsi" w:hAnsiTheme="minorHAnsi" w:cstheme="minorBidi"/>
          <w:b w:val="0"/>
          <w:bCs w:val="0"/>
          <w:kern w:val="0"/>
          <w:sz w:val="32"/>
          <w:szCs w:val="28"/>
        </w:rPr>
        <w:commentReference w:id="0"/>
      </w:r>
    </w:p>
    <w:p w14:paraId="7A1B57EF" w14:textId="21B9D7AB" w:rsidR="000E726C" w:rsidRPr="004C4FB8" w:rsidRDefault="000E726C" w:rsidP="000E726C">
      <w:pPr>
        <w:pStyle w:val="Heading2"/>
        <w:spacing w:before="0"/>
        <w:rPr>
          <w:b/>
        </w:rPr>
      </w:pPr>
      <w:r w:rsidRPr="004C4FB8">
        <w:rPr>
          <w:b/>
        </w:rPr>
        <w:t>Background</w:t>
      </w:r>
    </w:p>
    <w:p w14:paraId="45F05D18" w14:textId="038FCD1E" w:rsidR="008B2F78" w:rsidRPr="003C3D0D" w:rsidRDefault="008B2F78" w:rsidP="003C3D0D">
      <w:pPr>
        <w:rPr>
          <w:rFonts w:cstheme="minorHAnsi"/>
        </w:rPr>
      </w:pPr>
      <w:r w:rsidRPr="00B159FC">
        <w:rPr>
          <w:rFonts w:cstheme="minorHAnsi"/>
        </w:rPr>
        <w:t>Delivered services data pro</w:t>
      </w:r>
      <w:r w:rsidR="000E726C">
        <w:rPr>
          <w:rFonts w:cstheme="minorHAnsi"/>
        </w:rPr>
        <w:t>vide information on the actual early intervention s</w:t>
      </w:r>
      <w:r w:rsidRPr="00B159FC">
        <w:rPr>
          <w:rFonts w:cstheme="minorHAnsi"/>
        </w:rPr>
        <w:t>erv</w:t>
      </w:r>
      <w:r w:rsidR="00075A24">
        <w:rPr>
          <w:rFonts w:cstheme="minorHAnsi"/>
        </w:rPr>
        <w:t xml:space="preserve">ices, e.g., types and quantity, </w:t>
      </w:r>
      <w:r w:rsidRPr="00B159FC">
        <w:rPr>
          <w:rFonts w:cstheme="minorHAnsi"/>
        </w:rPr>
        <w:t xml:space="preserve">that children and families receive. These data provide valuable information that may assist </w:t>
      </w:r>
      <w:r w:rsidR="000E726C">
        <w:rPr>
          <w:rFonts w:cstheme="minorHAnsi"/>
        </w:rPr>
        <w:t xml:space="preserve">Part C staff with a number </w:t>
      </w:r>
      <w:r w:rsidRPr="00B159FC">
        <w:rPr>
          <w:rFonts w:cstheme="minorHAnsi"/>
        </w:rPr>
        <w:t>of tasks/</w:t>
      </w:r>
      <w:r w:rsidR="000E726C">
        <w:rPr>
          <w:rFonts w:cstheme="minorHAnsi"/>
        </w:rPr>
        <w:t>decisions</w:t>
      </w:r>
      <w:r w:rsidRPr="00B159FC">
        <w:rPr>
          <w:rFonts w:cstheme="minorHAnsi"/>
        </w:rPr>
        <w:t xml:space="preserve">, including identifying staffing needs and managing workloads, overall budget development and management, and forecasting expected and actual revenue. </w:t>
      </w:r>
    </w:p>
    <w:p w14:paraId="719BCCBF" w14:textId="77777777" w:rsidR="00075A24" w:rsidRDefault="008B2F78" w:rsidP="004C4FB8">
      <w:pPr>
        <w:spacing w:after="0" w:line="240" w:lineRule="auto"/>
        <w:rPr>
          <w:rFonts w:eastAsia="Times New Roman" w:cstheme="minorHAnsi"/>
          <w:b/>
          <w:szCs w:val="24"/>
        </w:rPr>
      </w:pPr>
      <w:r w:rsidRPr="004C4FB8">
        <w:rPr>
          <w:rFonts w:eastAsia="Times New Roman" w:cstheme="minorHAnsi"/>
          <w:b/>
          <w:szCs w:val="24"/>
        </w:rPr>
        <w:t>Connection to DaSy Data System Framework</w:t>
      </w:r>
      <w:r w:rsidR="004C4FB8">
        <w:rPr>
          <w:rFonts w:eastAsia="Times New Roman" w:cstheme="minorHAnsi"/>
          <w:b/>
          <w:szCs w:val="24"/>
        </w:rPr>
        <w:t xml:space="preserve">: </w:t>
      </w:r>
    </w:p>
    <w:p w14:paraId="492746FC" w14:textId="3072F53A" w:rsidR="00075A24" w:rsidRPr="00114C0F" w:rsidRDefault="00075A24" w:rsidP="00075A24">
      <w:pPr>
        <w:pStyle w:val="CommentText"/>
        <w:numPr>
          <w:ilvl w:val="0"/>
          <w:numId w:val="35"/>
        </w:numPr>
        <w:rPr>
          <w:sz w:val="22"/>
          <w:szCs w:val="22"/>
        </w:rPr>
      </w:pPr>
      <w:commentRangeStart w:id="1"/>
      <w:r w:rsidRPr="00114C0F">
        <w:rPr>
          <w:i/>
          <w:sz w:val="22"/>
          <w:szCs w:val="22"/>
        </w:rPr>
        <w:t>System Design and Development QI4</w:t>
      </w:r>
      <w:commentRangeEnd w:id="1"/>
      <w:r w:rsidR="00114C0F">
        <w:rPr>
          <w:rStyle w:val="CommentReference"/>
        </w:rPr>
        <w:commentReference w:id="1"/>
      </w:r>
      <w:r w:rsidRPr="00114C0F">
        <w:rPr>
          <w:i/>
          <w:sz w:val="22"/>
          <w:szCs w:val="22"/>
        </w:rPr>
        <w:t>:</w:t>
      </w:r>
      <w:r w:rsidRPr="00114C0F">
        <w:rPr>
          <w:sz w:val="22"/>
          <w:szCs w:val="22"/>
        </w:rPr>
        <w:t xml:space="preserve"> The Part C/619 state data system has the capacity to support </w:t>
      </w:r>
      <w:r w:rsidRPr="00807B32">
        <w:rPr>
          <w:sz w:val="22"/>
          <w:szCs w:val="22"/>
        </w:rPr>
        <w:t>accountability</w:t>
      </w:r>
      <w:r w:rsidRPr="00114C0F">
        <w:rPr>
          <w:sz w:val="22"/>
          <w:szCs w:val="22"/>
        </w:rPr>
        <w:t xml:space="preserve">, program improvement, and program operations, and should contain the following </w:t>
      </w:r>
      <w:r w:rsidRPr="00807B32">
        <w:rPr>
          <w:sz w:val="22"/>
          <w:szCs w:val="22"/>
        </w:rPr>
        <w:t>data elements</w:t>
      </w:r>
      <w:r w:rsidRPr="00114C0F">
        <w:rPr>
          <w:sz w:val="22"/>
          <w:szCs w:val="22"/>
        </w:rPr>
        <w:t xml:space="preserve"> and features.</w:t>
      </w:r>
    </w:p>
    <w:p w14:paraId="43C152E5" w14:textId="11F2E4DF" w:rsidR="008B2F78" w:rsidRPr="00114C0F" w:rsidRDefault="008B2F78" w:rsidP="00075A24">
      <w:pPr>
        <w:pStyle w:val="ListParagraph"/>
        <w:numPr>
          <w:ilvl w:val="0"/>
          <w:numId w:val="35"/>
        </w:numPr>
        <w:spacing w:after="0" w:line="240" w:lineRule="auto"/>
        <w:rPr>
          <w:rFonts w:eastAsia="Times New Roman" w:cstheme="minorHAnsi"/>
          <w:b/>
          <w:sz w:val="24"/>
          <w:szCs w:val="24"/>
        </w:rPr>
      </w:pPr>
      <w:r w:rsidRPr="00114C0F">
        <w:rPr>
          <w:rFonts w:cstheme="minorHAnsi"/>
          <w:i/>
        </w:rPr>
        <w:t>Data Use QI</w:t>
      </w:r>
      <w:r w:rsidR="00075A24" w:rsidRPr="00114C0F">
        <w:rPr>
          <w:rFonts w:cstheme="minorHAnsi"/>
          <w:i/>
        </w:rPr>
        <w:t>1:</w:t>
      </w:r>
      <w:r w:rsidR="00075A24" w:rsidRPr="00114C0F">
        <w:rPr>
          <w:rFonts w:cstheme="minorHAnsi"/>
        </w:rPr>
        <w:t xml:space="preserve"> </w:t>
      </w:r>
      <w:r w:rsidR="00075A24" w:rsidRPr="00114C0F">
        <w:t xml:space="preserve">Part C/619 state staff plan for data </w:t>
      </w:r>
      <w:r w:rsidR="00075A24" w:rsidRPr="00807B32">
        <w:t>analysis</w:t>
      </w:r>
      <w:r w:rsidR="00075A24" w:rsidRPr="00114C0F">
        <w:t xml:space="preserve">, product development, and dissemination to address the needs of the state agency and other </w:t>
      </w:r>
      <w:r w:rsidR="00075A24" w:rsidRPr="00807B32">
        <w:rPr>
          <w:rStyle w:val="glossary"/>
        </w:rPr>
        <w:t>user</w:t>
      </w:r>
      <w:r w:rsidR="00075A24" w:rsidRPr="00114C0F">
        <w:t>s.</w:t>
      </w:r>
      <w:r w:rsidR="00FC5A83">
        <w:rPr>
          <w:rFonts w:eastAsia="Times New Roman"/>
          <w:sz w:val="24"/>
        </w:rPr>
        <w:pict w14:anchorId="2E6C8050">
          <v:rect id="_x0000_i1025" style="width:426.8pt;height:1.6pt" o:hrpct="988" o:hralign="center" o:hrstd="t" o:hr="t" fillcolor="#a0a0a0" stroked="f"/>
        </w:pict>
      </w:r>
    </w:p>
    <w:p w14:paraId="6A960031" w14:textId="77777777" w:rsidR="008B2F78" w:rsidRPr="004C4FB8" w:rsidRDefault="008B2F78" w:rsidP="008B2F78">
      <w:pPr>
        <w:pStyle w:val="Heading2"/>
        <w:spacing w:before="0"/>
        <w:rPr>
          <w:b/>
        </w:rPr>
      </w:pPr>
      <w:bookmarkStart w:id="2" w:name="design"/>
      <w:bookmarkEnd w:id="2"/>
      <w:r w:rsidRPr="004C4FB8">
        <w:rPr>
          <w:b/>
        </w:rPr>
        <w:t>Potential Data Elements</w:t>
      </w:r>
    </w:p>
    <w:p w14:paraId="17925250" w14:textId="77777777" w:rsidR="008B2F78" w:rsidRPr="00B159FC" w:rsidRDefault="008B2F78" w:rsidP="00E36658">
      <w:pPr>
        <w:pStyle w:val="ListParagraph"/>
        <w:numPr>
          <w:ilvl w:val="0"/>
          <w:numId w:val="2"/>
        </w:numPr>
        <w:spacing w:after="0"/>
      </w:pPr>
      <w:r w:rsidRPr="00B159FC">
        <w:t>Type of service</w:t>
      </w:r>
    </w:p>
    <w:p w14:paraId="636C79DD" w14:textId="77777777" w:rsidR="008B2F78" w:rsidRPr="00B159FC" w:rsidRDefault="008B2F78" w:rsidP="00E36658">
      <w:pPr>
        <w:pStyle w:val="ListParagraph"/>
        <w:numPr>
          <w:ilvl w:val="0"/>
          <w:numId w:val="2"/>
        </w:numPr>
        <w:spacing w:after="0"/>
      </w:pPr>
      <w:r w:rsidRPr="00B159FC">
        <w:t xml:space="preserve">Date of service </w:t>
      </w:r>
    </w:p>
    <w:p w14:paraId="538BF2F8" w14:textId="77777777" w:rsidR="008B2F78" w:rsidRPr="00B159FC" w:rsidRDefault="008B2F78" w:rsidP="00E36658">
      <w:pPr>
        <w:pStyle w:val="ListParagraph"/>
        <w:numPr>
          <w:ilvl w:val="0"/>
          <w:numId w:val="2"/>
        </w:numPr>
        <w:spacing w:after="0"/>
      </w:pPr>
      <w:r w:rsidRPr="00B159FC">
        <w:t>Amount/duration (in units/minutes/hours)</w:t>
      </w:r>
    </w:p>
    <w:p w14:paraId="3AF4EC36" w14:textId="77777777" w:rsidR="008B2F78" w:rsidRPr="00B159FC" w:rsidRDefault="008B2F78" w:rsidP="00E36658">
      <w:pPr>
        <w:pStyle w:val="ListParagraph"/>
        <w:numPr>
          <w:ilvl w:val="0"/>
          <w:numId w:val="2"/>
        </w:numPr>
        <w:spacing w:after="0"/>
      </w:pPr>
      <w:r w:rsidRPr="00B159FC">
        <w:t>Provider name</w:t>
      </w:r>
    </w:p>
    <w:p w14:paraId="3BCA4D0B" w14:textId="2786A604" w:rsidR="008B2F78" w:rsidRDefault="008B2F78" w:rsidP="00E36658">
      <w:pPr>
        <w:pStyle w:val="ListParagraph"/>
        <w:numPr>
          <w:ilvl w:val="0"/>
          <w:numId w:val="2"/>
        </w:numPr>
        <w:spacing w:after="0"/>
      </w:pPr>
      <w:r w:rsidRPr="00B159FC">
        <w:t>Setting (optional)</w:t>
      </w:r>
    </w:p>
    <w:p w14:paraId="5AFA649A" w14:textId="77777777" w:rsidR="008B2F78" w:rsidRDefault="00FC5A83" w:rsidP="008B2F78">
      <w:pPr>
        <w:pStyle w:val="Heading2"/>
        <w:spacing w:before="0"/>
      </w:pPr>
      <w:r>
        <w:rPr>
          <w:sz w:val="24"/>
          <w:szCs w:val="24"/>
        </w:rPr>
        <w:pict w14:anchorId="13834CA4">
          <v:rect id="_x0000_i1026" style="width:0;height:1.5pt" o:hralign="center" o:hrstd="t" o:hr="t" fillcolor="#a0a0a0" stroked="f"/>
        </w:pict>
      </w:r>
    </w:p>
    <w:p w14:paraId="52F25E55" w14:textId="77777777" w:rsidR="008B2F78" w:rsidRPr="004C4FB8" w:rsidRDefault="008B2F78" w:rsidP="008B2F78">
      <w:pPr>
        <w:pStyle w:val="Heading2"/>
        <w:spacing w:before="0"/>
        <w:rPr>
          <w:b/>
        </w:rPr>
      </w:pPr>
      <w:r w:rsidRPr="004C4FB8">
        <w:rPr>
          <w:b/>
        </w:rPr>
        <w:t>Functionality</w:t>
      </w:r>
    </w:p>
    <w:p w14:paraId="3719BC6B" w14:textId="77777777" w:rsidR="008B2F78" w:rsidRDefault="008B2F78" w:rsidP="00E36658">
      <w:pPr>
        <w:pStyle w:val="NoSpacing"/>
        <w:numPr>
          <w:ilvl w:val="0"/>
          <w:numId w:val="11"/>
        </w:numPr>
        <w:rPr>
          <w:b/>
        </w:rPr>
      </w:pPr>
      <w:r w:rsidRPr="002F29D7">
        <w:t>User interface</w:t>
      </w:r>
      <w:r>
        <w:t>, navigation and data entry</w:t>
      </w:r>
    </w:p>
    <w:p w14:paraId="715E3108" w14:textId="77777777" w:rsidR="008B2F78" w:rsidRDefault="008B2F78" w:rsidP="00E36658">
      <w:pPr>
        <w:pStyle w:val="NoSpacing"/>
        <w:numPr>
          <w:ilvl w:val="0"/>
          <w:numId w:val="11"/>
        </w:numPr>
        <w:rPr>
          <w:b/>
        </w:rPr>
      </w:pPr>
      <w:r>
        <w:t>Validation checks</w:t>
      </w:r>
    </w:p>
    <w:p w14:paraId="458BE9C8" w14:textId="77777777" w:rsidR="008B2F78" w:rsidRDefault="008B2F78" w:rsidP="00E36658">
      <w:pPr>
        <w:pStyle w:val="NoSpacing"/>
        <w:numPr>
          <w:ilvl w:val="0"/>
          <w:numId w:val="11"/>
        </w:numPr>
        <w:rPr>
          <w:b/>
        </w:rPr>
      </w:pPr>
      <w:r>
        <w:t>Audit trail</w:t>
      </w:r>
    </w:p>
    <w:p w14:paraId="0FC4EB51" w14:textId="363225B0" w:rsidR="008B2F78" w:rsidRPr="004C4FB8" w:rsidRDefault="008B2F78" w:rsidP="00E36658">
      <w:pPr>
        <w:pStyle w:val="NoSpacing"/>
        <w:numPr>
          <w:ilvl w:val="0"/>
          <w:numId w:val="11"/>
        </w:numPr>
        <w:rPr>
          <w:b/>
        </w:rPr>
      </w:pPr>
      <w:r>
        <w:t>Billing (optional)</w:t>
      </w:r>
    </w:p>
    <w:p w14:paraId="1084299E" w14:textId="77777777" w:rsidR="008B2F78" w:rsidRPr="002F29D7" w:rsidRDefault="00FC5A83" w:rsidP="008B2F78">
      <w:pPr>
        <w:pStyle w:val="Heading2"/>
        <w:spacing w:before="0"/>
        <w:rPr>
          <w:b/>
        </w:rPr>
      </w:pPr>
      <w:r>
        <w:rPr>
          <w:sz w:val="24"/>
          <w:szCs w:val="24"/>
        </w:rPr>
        <w:pict w14:anchorId="2F1FDF4F">
          <v:rect id="_x0000_i1027" style="width:0;height:1.5pt" o:hralign="center" o:hrstd="t" o:hr="t" fillcolor="#a0a0a0" stroked="f"/>
        </w:pict>
      </w:r>
    </w:p>
    <w:p w14:paraId="393D45CD" w14:textId="77777777" w:rsidR="008B2F78" w:rsidRPr="004C4FB8" w:rsidRDefault="008B2F78" w:rsidP="008B2F78">
      <w:pPr>
        <w:pStyle w:val="Heading2"/>
        <w:spacing w:before="0"/>
        <w:rPr>
          <w:b/>
        </w:rPr>
      </w:pPr>
      <w:r w:rsidRPr="004C4FB8">
        <w:rPr>
          <w:b/>
        </w:rPr>
        <w:t xml:space="preserve">Key Considerations </w:t>
      </w:r>
    </w:p>
    <w:p w14:paraId="7EAB942C" w14:textId="4A9501D1" w:rsidR="008B2F78" w:rsidRDefault="008B2F78" w:rsidP="00E36658">
      <w:pPr>
        <w:pStyle w:val="ListParagraph"/>
        <w:numPr>
          <w:ilvl w:val="0"/>
          <w:numId w:val="4"/>
        </w:numPr>
        <w:spacing w:after="0"/>
      </w:pPr>
      <w:r>
        <w:t xml:space="preserve">Given the amount of data entry </w:t>
      </w:r>
      <w:r w:rsidR="00665C81">
        <w:t xml:space="preserve">required </w:t>
      </w:r>
      <w:r>
        <w:t xml:space="preserve">for delivered services, page layout and navigation are important in order to enhance the ease and efficiency of data entry. Avoid layering this data under multiple menu levels in order to minimize the number of keystrokes it takes to enter this data. </w:t>
      </w:r>
    </w:p>
    <w:p w14:paraId="17605FDC" w14:textId="77777777" w:rsidR="008B2F78" w:rsidRDefault="008B2F78" w:rsidP="00E36658">
      <w:pPr>
        <w:pStyle w:val="ListParagraph"/>
        <w:numPr>
          <w:ilvl w:val="0"/>
          <w:numId w:val="4"/>
        </w:numPr>
        <w:spacing w:after="0"/>
      </w:pPr>
      <w:r>
        <w:t>Validation checks can be used to minimize data entry mistakes and improve data quality. Consider validation checks using IFSP dates, planned start and end date for each planned service, logical checks for duration of service, and checks on entry of provider name based on the type of service and/or discipline of the provider.</w:t>
      </w:r>
    </w:p>
    <w:p w14:paraId="674A48C5" w14:textId="2FA20310" w:rsidR="008B2F78" w:rsidRDefault="008B2F78" w:rsidP="00E36658">
      <w:pPr>
        <w:pStyle w:val="ListParagraph"/>
        <w:numPr>
          <w:ilvl w:val="0"/>
          <w:numId w:val="4"/>
        </w:numPr>
        <w:spacing w:after="0"/>
      </w:pPr>
      <w:r>
        <w:t>Sometime</w:t>
      </w:r>
      <w:r w:rsidR="00665C81">
        <w:t>s</w:t>
      </w:r>
      <w:r>
        <w:t xml:space="preserve"> local EI programs maintain a separate, local data system in addition to the state system</w:t>
      </w:r>
      <w:r w:rsidR="00075A24">
        <w:t xml:space="preserve">, </w:t>
      </w:r>
      <w:r w:rsidR="00665C81">
        <w:t>e.g</w:t>
      </w:r>
      <w:r w:rsidR="00075A24">
        <w:t>.</w:t>
      </w:r>
      <w:r>
        <w:t>, if local providers bill private insurance and 3</w:t>
      </w:r>
      <w:r w:rsidRPr="008E4EF6">
        <w:rPr>
          <w:vertAlign w:val="superscript"/>
        </w:rPr>
        <w:t>rd</w:t>
      </w:r>
      <w:r>
        <w:t xml:space="preserve"> party payers directly. As this </w:t>
      </w:r>
      <w:r w:rsidR="00545911">
        <w:t xml:space="preserve">may </w:t>
      </w:r>
      <w:r>
        <w:t>result in the potential for double/duplicate data entry, a state may want to consider allowing for the exporting or importing of services data.</w:t>
      </w:r>
    </w:p>
    <w:p w14:paraId="27D6A335" w14:textId="77777777" w:rsidR="008B2F78" w:rsidRDefault="008B2F78" w:rsidP="00E36658">
      <w:pPr>
        <w:pStyle w:val="ListParagraph"/>
        <w:numPr>
          <w:ilvl w:val="0"/>
          <w:numId w:val="4"/>
        </w:numPr>
        <w:spacing w:after="0"/>
      </w:pPr>
      <w:r>
        <w:t>There are several different ways to collect duration or quantity of a service, for example in minutes, portions of an hour or in specified units, such as number of 15-minute units. Some states also calculate the duration by capturing the start time and end time for a service.</w:t>
      </w:r>
    </w:p>
    <w:p w14:paraId="703FE278" w14:textId="77777777" w:rsidR="008B2F78" w:rsidRDefault="008B2F78" w:rsidP="00E36658">
      <w:pPr>
        <w:pStyle w:val="ListParagraph"/>
        <w:numPr>
          <w:ilvl w:val="0"/>
          <w:numId w:val="4"/>
        </w:numPr>
      </w:pPr>
      <w:r>
        <w:t xml:space="preserve">States use delivered services data for a number of different purposes. If used for billing public and/or private insurance, additional elements will be needed. For example, if billing Medicaid, the additional information needed for a claim form would include an ICD-10 diagnosis code, procedure codes and a National Provider Identifier for the service provider. </w:t>
      </w:r>
    </w:p>
    <w:p w14:paraId="5DE01AF7" w14:textId="56649849" w:rsidR="008B2F78" w:rsidRDefault="008B2F78" w:rsidP="00E36658">
      <w:pPr>
        <w:pStyle w:val="ListParagraph"/>
        <w:numPr>
          <w:ilvl w:val="0"/>
          <w:numId w:val="4"/>
        </w:numPr>
      </w:pPr>
      <w:r>
        <w:t>If using these data to identify revenue sources and develop revenue projections, additional child and family data elements may be needed to determine eligibility for programs</w:t>
      </w:r>
      <w:r w:rsidR="005D0519">
        <w:t xml:space="preserve"> such as Medicaid, Child Health Insurance Program (CHIP), </w:t>
      </w:r>
      <w:r w:rsidR="006014D3">
        <w:t>and Temporary Assistance for Needy Families (</w:t>
      </w:r>
      <w:r w:rsidR="005D0519">
        <w:t>TANF</w:t>
      </w:r>
      <w:r w:rsidR="006014D3">
        <w:t>)</w:t>
      </w:r>
      <w:r w:rsidR="005D0519">
        <w:t>.</w:t>
      </w:r>
    </w:p>
    <w:p w14:paraId="75EAFA85" w14:textId="4FFA3DEC" w:rsidR="008B2F78" w:rsidRPr="004C4FB8" w:rsidRDefault="008B2F78" w:rsidP="00E36658">
      <w:pPr>
        <w:pStyle w:val="ListParagraph"/>
        <w:numPr>
          <w:ilvl w:val="0"/>
          <w:numId w:val="4"/>
        </w:numPr>
      </w:pPr>
      <w:r>
        <w:t>Some states have integrated narrative and clinical information in their data systems. This allows for recording meeting or progress notes associated with services provided to the child and family.</w:t>
      </w:r>
    </w:p>
    <w:p w14:paraId="5299AF0F" w14:textId="77777777" w:rsidR="008B2F78" w:rsidRDefault="00FC5A83" w:rsidP="008B2F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C6A839">
          <v:rect id="_x0000_i1028" style="width:0;height:1.5pt" o:hralign="center" o:hrstd="t" o:hr="t" fillcolor="#a0a0a0" stroked="f"/>
        </w:pict>
      </w:r>
    </w:p>
    <w:p w14:paraId="6CDDBE45" w14:textId="77777777" w:rsidR="008B2F78" w:rsidRPr="004C4FB8" w:rsidRDefault="008B2F78" w:rsidP="008B2F78">
      <w:pPr>
        <w:pStyle w:val="Heading2"/>
        <w:spacing w:before="0"/>
        <w:rPr>
          <w:b/>
        </w:rPr>
      </w:pPr>
      <w:commentRangeStart w:id="3"/>
      <w:r w:rsidRPr="004C4FB8">
        <w:rPr>
          <w:b/>
        </w:rPr>
        <w:t>State Examples</w:t>
      </w:r>
      <w:commentRangeEnd w:id="3"/>
      <w:r w:rsidR="004E4536">
        <w:rPr>
          <w:rStyle w:val="CommentReference"/>
          <w:rFonts w:asciiTheme="minorHAnsi" w:eastAsiaTheme="minorHAnsi" w:hAnsiTheme="minorHAnsi" w:cstheme="minorBidi"/>
          <w:color w:val="auto"/>
        </w:rPr>
        <w:commentReference w:id="3"/>
      </w:r>
    </w:p>
    <w:p w14:paraId="7C9000D8" w14:textId="1D746EA0" w:rsidR="00384C7A" w:rsidRDefault="00384C7A" w:rsidP="00E36658">
      <w:pPr>
        <w:pStyle w:val="ListParagraph"/>
        <w:numPr>
          <w:ilvl w:val="0"/>
          <w:numId w:val="3"/>
        </w:numPr>
        <w:spacing w:after="0"/>
      </w:pPr>
      <w:r>
        <w:t>Tennessee</w:t>
      </w:r>
      <w:r w:rsidR="00A11BAC">
        <w:t xml:space="preserve"> – if PA, not TN</w:t>
      </w:r>
    </w:p>
    <w:p w14:paraId="11D94585" w14:textId="756DD43B" w:rsidR="008B2F78" w:rsidRDefault="00384C7A" w:rsidP="00E36658">
      <w:pPr>
        <w:pStyle w:val="ListParagraph"/>
        <w:numPr>
          <w:ilvl w:val="1"/>
          <w:numId w:val="3"/>
        </w:numPr>
        <w:spacing w:after="0"/>
        <w:ind w:left="1080"/>
      </w:pPr>
      <w:r>
        <w:t>S</w:t>
      </w:r>
      <w:r w:rsidR="008B2F78" w:rsidRPr="00901373">
        <w:t xml:space="preserve">creenshot </w:t>
      </w:r>
    </w:p>
    <w:p w14:paraId="1173C995" w14:textId="71FEE859" w:rsidR="00FD2A24" w:rsidRDefault="00FD2A24" w:rsidP="00FD2A24">
      <w:pPr>
        <w:pStyle w:val="ListParagraph"/>
        <w:numPr>
          <w:ilvl w:val="0"/>
          <w:numId w:val="3"/>
        </w:numPr>
        <w:spacing w:after="0"/>
      </w:pPr>
      <w:r>
        <w:t>Kentucky</w:t>
      </w:r>
    </w:p>
    <w:p w14:paraId="5B2491A5" w14:textId="499C577F" w:rsidR="00FD2A24" w:rsidRDefault="00FD2A24" w:rsidP="00FD2A24">
      <w:pPr>
        <w:pStyle w:val="ListParagraph"/>
        <w:numPr>
          <w:ilvl w:val="1"/>
          <w:numId w:val="3"/>
        </w:numPr>
        <w:spacing w:after="0"/>
        <w:ind w:left="1080"/>
      </w:pPr>
      <w:r>
        <w:t>Screenshot</w:t>
      </w:r>
    </w:p>
    <w:p w14:paraId="7BCB2CE6" w14:textId="2308FF31" w:rsidR="00384C7A" w:rsidRDefault="00384C7A" w:rsidP="00E36658">
      <w:pPr>
        <w:pStyle w:val="ListParagraph"/>
        <w:numPr>
          <w:ilvl w:val="0"/>
          <w:numId w:val="3"/>
        </w:numPr>
        <w:spacing w:after="0"/>
      </w:pPr>
      <w:r>
        <w:t>Connecticut</w:t>
      </w:r>
      <w:r w:rsidR="00FD2A24">
        <w:t xml:space="preserve"> (already have permission)</w:t>
      </w:r>
    </w:p>
    <w:p w14:paraId="63367973" w14:textId="7277D5A3" w:rsidR="008B2F78" w:rsidRDefault="00FD2A24" w:rsidP="00E36658">
      <w:pPr>
        <w:pStyle w:val="ListParagraph"/>
        <w:numPr>
          <w:ilvl w:val="1"/>
          <w:numId w:val="3"/>
        </w:numPr>
        <w:spacing w:after="0"/>
        <w:ind w:left="1080"/>
      </w:pPr>
      <w:r>
        <w:t>Screenshot (different because it’s a calendar system; simpler format)</w:t>
      </w:r>
    </w:p>
    <w:p w14:paraId="7A4BBC5B" w14:textId="6970F263" w:rsidR="00FD2A24" w:rsidRPr="004C4FB8" w:rsidRDefault="00FD2A24" w:rsidP="00FD2A24">
      <w:pPr>
        <w:pStyle w:val="ListParagraph"/>
        <w:numPr>
          <w:ilvl w:val="0"/>
          <w:numId w:val="3"/>
        </w:numPr>
        <w:spacing w:after="0"/>
      </w:pPr>
      <w:r>
        <w:t>Pennsylvania (tentative)</w:t>
      </w:r>
    </w:p>
    <w:p w14:paraId="3BDE2777" w14:textId="77777777" w:rsidR="008B2F78" w:rsidRPr="00AD3435" w:rsidRDefault="00FC5A83" w:rsidP="008B2F78">
      <w:pPr>
        <w:pStyle w:val="Heading2"/>
        <w:spacing w:before="0"/>
        <w:rPr>
          <w:sz w:val="24"/>
          <w:szCs w:val="24"/>
        </w:rPr>
      </w:pPr>
      <w:r>
        <w:rPr>
          <w:sz w:val="24"/>
          <w:szCs w:val="24"/>
        </w:rPr>
        <w:pict w14:anchorId="04307A56">
          <v:rect id="_x0000_i1029" style="width:0;height:1.5pt" o:hralign="center" o:hrstd="t" o:hr="t" fillcolor="#a0a0a0" stroked="f"/>
        </w:pict>
      </w:r>
    </w:p>
    <w:p w14:paraId="549CCF47" w14:textId="77777777" w:rsidR="008B2F78" w:rsidRPr="004C4FB8" w:rsidRDefault="008B2F78" w:rsidP="008B2F78">
      <w:pPr>
        <w:pStyle w:val="Heading2"/>
        <w:spacing w:before="0"/>
        <w:rPr>
          <w:b/>
        </w:rPr>
      </w:pPr>
      <w:commentRangeStart w:id="4"/>
      <w:r w:rsidRPr="004C4FB8">
        <w:rPr>
          <w:b/>
        </w:rPr>
        <w:t>Related Resources</w:t>
      </w:r>
      <w:commentRangeEnd w:id="4"/>
      <w:r w:rsidR="0047487E">
        <w:rPr>
          <w:rStyle w:val="CommentReference"/>
          <w:rFonts w:asciiTheme="minorHAnsi" w:eastAsiaTheme="minorHAnsi" w:hAnsiTheme="minorHAnsi" w:cstheme="minorBidi"/>
          <w:color w:val="auto"/>
        </w:rPr>
        <w:commentReference w:id="4"/>
      </w:r>
    </w:p>
    <w:p w14:paraId="1067DD91" w14:textId="77777777" w:rsidR="00F7271A" w:rsidRDefault="00870D05" w:rsidP="00F7271A">
      <w:pPr>
        <w:pStyle w:val="ListParagraph"/>
        <w:numPr>
          <w:ilvl w:val="0"/>
          <w:numId w:val="12"/>
        </w:numPr>
        <w:spacing w:after="0"/>
      </w:pPr>
      <w:hyperlink r:id="rId13" w:history="1">
        <w:r w:rsidR="008B2F78" w:rsidRPr="006014D3">
          <w:rPr>
            <w:rStyle w:val="Hyperlink"/>
          </w:rPr>
          <w:t>Critical Question</w:t>
        </w:r>
        <w:r w:rsidR="006014D3" w:rsidRPr="006014D3">
          <w:rPr>
            <w:rStyle w:val="Hyperlink"/>
          </w:rPr>
          <w:t>s About Early Intervention and Early Childhood Special Education</w:t>
        </w:r>
      </w:hyperlink>
    </w:p>
    <w:p w14:paraId="3F99F117" w14:textId="4E11D201" w:rsidR="009932F1" w:rsidRPr="00F7271A" w:rsidRDefault="009932F1" w:rsidP="00F7271A">
      <w:pPr>
        <w:pStyle w:val="ListParagraph"/>
        <w:spacing w:after="0"/>
      </w:pPr>
      <w:r w:rsidRPr="00F7271A">
        <w:t xml:space="preserve">This document </w:t>
      </w:r>
      <w:r w:rsidR="00462428" w:rsidRPr="00F7271A">
        <w:t xml:space="preserve">identifies a set of questions that </w:t>
      </w:r>
      <w:r w:rsidR="00462428" w:rsidRPr="00F7271A">
        <w:rPr>
          <w:rFonts w:cstheme="minorHAnsi"/>
          <w:color w:val="141414"/>
          <w:shd w:val="clear" w:color="auto" w:fill="FFFFFF"/>
        </w:rPr>
        <w:t>a quality state data system for early intervention (EI) or early childhood special education (ECSE) should provide the data to answer. The questions are grouped into Child &amp; Family, Practitioner, and Local Program/</w:t>
      </w:r>
      <w:r w:rsidR="00075A24" w:rsidRPr="00F7271A">
        <w:rPr>
          <w:rFonts w:cstheme="minorHAnsi"/>
          <w:color w:val="141414"/>
          <w:shd w:val="clear" w:color="auto" w:fill="FFFFFF"/>
        </w:rPr>
        <w:t xml:space="preserve"> </w:t>
      </w:r>
      <w:r w:rsidR="00462428" w:rsidRPr="00F7271A">
        <w:rPr>
          <w:rFonts w:cstheme="minorHAnsi"/>
          <w:color w:val="141414"/>
          <w:shd w:val="clear" w:color="auto" w:fill="FFFFFF"/>
        </w:rPr>
        <w:t>Local</w:t>
      </w:r>
      <w:r w:rsidR="00462428" w:rsidRPr="00F7271A">
        <w:rPr>
          <w:rStyle w:val="apple-converted-space"/>
          <w:rFonts w:cstheme="minorHAnsi"/>
          <w:color w:val="141414"/>
          <w:shd w:val="clear" w:color="auto" w:fill="FFFFFF"/>
        </w:rPr>
        <w:t> </w:t>
      </w:r>
      <w:r w:rsidR="00075A24" w:rsidRPr="00807B32">
        <w:rPr>
          <w:rFonts w:cstheme="minorHAnsi"/>
          <w:bdr w:val="none" w:sz="0" w:space="0" w:color="auto" w:frame="1"/>
          <w:shd w:val="clear" w:color="auto" w:fill="FFFFFF"/>
        </w:rPr>
        <w:t xml:space="preserve">Educational </w:t>
      </w:r>
      <w:r w:rsidR="00462428" w:rsidRPr="00807B32">
        <w:rPr>
          <w:rFonts w:cstheme="minorHAnsi"/>
          <w:bdr w:val="none" w:sz="0" w:space="0" w:color="auto" w:frame="1"/>
          <w:shd w:val="clear" w:color="auto" w:fill="FFFFFF"/>
        </w:rPr>
        <w:t>Agency</w:t>
      </w:r>
      <w:r w:rsidR="00462428" w:rsidRPr="00F7271A">
        <w:rPr>
          <w:rStyle w:val="apple-converted-space"/>
          <w:rFonts w:cstheme="minorHAnsi"/>
          <w:color w:val="141414"/>
          <w:shd w:val="clear" w:color="auto" w:fill="FFFFFF"/>
        </w:rPr>
        <w:t> </w:t>
      </w:r>
      <w:r w:rsidR="00462428" w:rsidRPr="00F7271A">
        <w:rPr>
          <w:rFonts w:cstheme="minorHAnsi"/>
          <w:color w:val="141414"/>
          <w:shd w:val="clear" w:color="auto" w:fill="FFFFFF"/>
        </w:rPr>
        <w:t>themes.</w:t>
      </w:r>
    </w:p>
    <w:p w14:paraId="1B9CB7F7" w14:textId="77777777" w:rsidR="00F7271A" w:rsidRDefault="00FC5A83" w:rsidP="00F7271A">
      <w:pPr>
        <w:pStyle w:val="Heading1"/>
        <w:numPr>
          <w:ilvl w:val="0"/>
          <w:numId w:val="12"/>
        </w:numPr>
        <w:shd w:val="clear" w:color="auto" w:fill="FFFFFF"/>
        <w:spacing w:before="0" w:beforeAutospacing="0" w:after="0" w:afterAutospacing="0"/>
        <w:textAlignment w:val="baseline"/>
        <w:rPr>
          <w:rStyle w:val="Hyperlink"/>
          <w:rFonts w:asciiTheme="minorHAnsi" w:eastAsiaTheme="minorHAnsi" w:hAnsiTheme="minorHAnsi" w:cstheme="minorBidi"/>
          <w:b w:val="0"/>
          <w:bCs w:val="0"/>
          <w:color w:val="auto"/>
          <w:kern w:val="0"/>
          <w:sz w:val="22"/>
          <w:szCs w:val="22"/>
          <w:u w:val="none"/>
        </w:rPr>
      </w:pPr>
      <w:hyperlink r:id="rId14" w:history="1">
        <w:r w:rsidR="008B2F78" w:rsidRPr="009932F1">
          <w:rPr>
            <w:rStyle w:val="Hyperlink"/>
            <w:rFonts w:asciiTheme="minorHAnsi" w:eastAsiaTheme="minorHAnsi" w:hAnsiTheme="minorHAnsi" w:cstheme="minorBidi"/>
            <w:b w:val="0"/>
            <w:bCs w:val="0"/>
            <w:kern w:val="0"/>
            <w:sz w:val="22"/>
            <w:szCs w:val="22"/>
          </w:rPr>
          <w:t>Understanding and Using Fiscal Data: A Guide for Part C State Staff</w:t>
        </w:r>
      </w:hyperlink>
    </w:p>
    <w:p w14:paraId="0FC2C5B7" w14:textId="3880FEB5" w:rsidR="009932F1" w:rsidRPr="00F7271A" w:rsidRDefault="000D4071" w:rsidP="00F7271A">
      <w:pPr>
        <w:pStyle w:val="Heading1"/>
        <w:shd w:val="clear" w:color="auto" w:fill="FFFFFF"/>
        <w:spacing w:before="0" w:beforeAutospacing="0" w:after="0" w:afterAutospacing="0"/>
        <w:ind w:left="720"/>
        <w:textAlignment w:val="baseline"/>
        <w:rPr>
          <w:rFonts w:asciiTheme="minorHAnsi" w:eastAsiaTheme="minorHAnsi" w:hAnsiTheme="minorHAnsi" w:cstheme="minorBidi"/>
          <w:b w:val="0"/>
          <w:bCs w:val="0"/>
          <w:kern w:val="0"/>
          <w:sz w:val="22"/>
          <w:szCs w:val="22"/>
        </w:rPr>
      </w:pPr>
      <w:r w:rsidRPr="00F7271A">
        <w:rPr>
          <w:rFonts w:asciiTheme="minorHAnsi" w:hAnsiTheme="minorHAnsi" w:cstheme="minorHAnsi"/>
          <w:b w:val="0"/>
          <w:color w:val="141414"/>
          <w:sz w:val="22"/>
          <w:szCs w:val="22"/>
          <w:shd w:val="clear" w:color="auto" w:fill="FFFFFF"/>
        </w:rPr>
        <w:t xml:space="preserve">This </w:t>
      </w:r>
      <w:r w:rsidR="00462428" w:rsidRPr="00F7271A">
        <w:rPr>
          <w:rFonts w:asciiTheme="minorHAnsi" w:hAnsiTheme="minorHAnsi" w:cstheme="minorHAnsi"/>
          <w:b w:val="0"/>
          <w:color w:val="141414"/>
          <w:sz w:val="22"/>
          <w:szCs w:val="22"/>
          <w:shd w:val="clear" w:color="auto" w:fill="FFFFFF"/>
        </w:rPr>
        <w:t>document provides an overview of the critical role of fiscal data in state Part C systems. The information is intended to help state Part C lead agency staff better understand strategic fiscal policy questions, the fiscal data elements needed to address those questions, and the benefits of using these data.</w:t>
      </w:r>
    </w:p>
    <w:p w14:paraId="0EEED6C5" w14:textId="77777777" w:rsidR="00F7271A" w:rsidRPr="00F7271A" w:rsidRDefault="00FC5A83" w:rsidP="00F7271A">
      <w:pPr>
        <w:pStyle w:val="ListParagraph"/>
        <w:numPr>
          <w:ilvl w:val="0"/>
          <w:numId w:val="12"/>
        </w:numPr>
        <w:rPr>
          <w:rStyle w:val="Hyperlink"/>
          <w:color w:val="auto"/>
          <w:sz w:val="24"/>
          <w:szCs w:val="24"/>
          <w:u w:val="none"/>
        </w:rPr>
      </w:pPr>
      <w:hyperlink r:id="rId15" w:history="1">
        <w:r w:rsidR="008B2F78" w:rsidRPr="004C4FB8">
          <w:rPr>
            <w:rStyle w:val="Hyperlink"/>
          </w:rPr>
          <w:t>Use of Data for Fiscal Management of State Part C Systems</w:t>
        </w:r>
      </w:hyperlink>
    </w:p>
    <w:p w14:paraId="04FB8685" w14:textId="2260AAA1" w:rsidR="00D71E3A" w:rsidRDefault="000D4071" w:rsidP="00807B32">
      <w:pPr>
        <w:pStyle w:val="ListParagraph"/>
        <w:rPr>
          <w:noProof/>
        </w:rPr>
      </w:pPr>
      <w:r w:rsidRPr="00F7271A">
        <w:rPr>
          <w:rFonts w:cstheme="minorHAnsi"/>
          <w:color w:val="141414"/>
          <w:shd w:val="clear" w:color="auto" w:fill="FFFFFF"/>
        </w:rPr>
        <w:t xml:space="preserve">This </w:t>
      </w:r>
      <w:r w:rsidR="00462428" w:rsidRPr="00F7271A">
        <w:rPr>
          <w:rFonts w:cstheme="minorHAnsi"/>
          <w:color w:val="141414"/>
          <w:shd w:val="clear" w:color="auto" w:fill="FFFFFF"/>
        </w:rPr>
        <w:t>document is designed to increase the knowledge and skills of lead agency staff regarding the use of data for appropriate fiscal</w:t>
      </w:r>
      <w:r w:rsidR="00462428" w:rsidRPr="00F7271A">
        <w:rPr>
          <w:rStyle w:val="apple-converted-space"/>
          <w:rFonts w:cstheme="minorHAnsi"/>
          <w:color w:val="141414"/>
          <w:shd w:val="clear" w:color="auto" w:fill="FFFFFF"/>
        </w:rPr>
        <w:t> </w:t>
      </w:r>
      <w:r w:rsidR="00807B32">
        <w:rPr>
          <w:rFonts w:cstheme="minorHAnsi"/>
          <w:bdr w:val="none" w:sz="0" w:space="0" w:color="auto" w:frame="1"/>
          <w:shd w:val="clear" w:color="auto" w:fill="FFFFFF"/>
        </w:rPr>
        <w:t xml:space="preserve">management </w:t>
      </w:r>
      <w:r w:rsidR="00462428" w:rsidRPr="00F7271A">
        <w:rPr>
          <w:rFonts w:cstheme="minorHAnsi"/>
          <w:color w:val="141414"/>
          <w:shd w:val="clear" w:color="auto" w:fill="FFFFFF"/>
        </w:rPr>
        <w:t>of Part C. It provides an in-depth look at the integral role of fiscal data in the development,</w:t>
      </w:r>
      <w:r w:rsidR="00462428" w:rsidRPr="00F7271A">
        <w:rPr>
          <w:rStyle w:val="apple-converted-space"/>
          <w:rFonts w:cstheme="minorHAnsi"/>
          <w:color w:val="141414"/>
          <w:shd w:val="clear" w:color="auto" w:fill="FFFFFF"/>
        </w:rPr>
        <w:t> </w:t>
      </w:r>
      <w:r w:rsidR="00462428" w:rsidRPr="00807B32">
        <w:rPr>
          <w:rFonts w:cstheme="minorHAnsi"/>
          <w:bdr w:val="none" w:sz="0" w:space="0" w:color="auto" w:frame="1"/>
          <w:shd w:val="clear" w:color="auto" w:fill="FFFFFF"/>
        </w:rPr>
        <w:t>management</w:t>
      </w:r>
      <w:r w:rsidR="00462428" w:rsidRPr="00F7271A">
        <w:rPr>
          <w:rFonts w:cstheme="minorHAnsi"/>
          <w:color w:val="141414"/>
          <w:shd w:val="clear" w:color="auto" w:fill="FFFFFF"/>
        </w:rPr>
        <w:t>, and use of the state Part C budget.</w:t>
      </w:r>
    </w:p>
    <w:p w14:paraId="22BDC6C2" w14:textId="58425D20" w:rsidR="008B2F78" w:rsidRPr="00D23287" w:rsidRDefault="003C3D0D" w:rsidP="008B2F78">
      <w:pPr>
        <w:pStyle w:val="Heading1"/>
        <w:rPr>
          <w:sz w:val="32"/>
          <w:szCs w:val="28"/>
        </w:rPr>
      </w:pPr>
      <w:r w:rsidRPr="00D23287">
        <w:rPr>
          <w:noProof/>
          <w:sz w:val="32"/>
          <w:szCs w:val="28"/>
        </w:rPr>
        <w:t xml:space="preserve">Section 2: </w:t>
      </w:r>
      <w:r w:rsidR="008B2F78" w:rsidRPr="00D23287">
        <w:rPr>
          <w:noProof/>
          <w:sz w:val="32"/>
          <w:szCs w:val="28"/>
        </w:rPr>
        <w:t>Electronic Signatures</w:t>
      </w:r>
    </w:p>
    <w:p w14:paraId="58BD45DC" w14:textId="31966276" w:rsidR="00E95F08" w:rsidRPr="00E95F08" w:rsidRDefault="00E95F08" w:rsidP="00E95F08">
      <w:pPr>
        <w:pStyle w:val="Heading2"/>
        <w:spacing w:before="0"/>
        <w:rPr>
          <w:b/>
        </w:rPr>
      </w:pPr>
      <w:r>
        <w:rPr>
          <w:b/>
        </w:rPr>
        <w:t>Background</w:t>
      </w:r>
    </w:p>
    <w:p w14:paraId="657ECFF9" w14:textId="026C9BC7" w:rsidR="008B2F78" w:rsidRPr="00630889" w:rsidRDefault="008B2F78" w:rsidP="008B2F78">
      <w:pPr>
        <w:spacing w:after="0"/>
      </w:pPr>
      <w:r w:rsidRPr="00630889">
        <w:t xml:space="preserve">States are becoming increasingly interested in using electronic signatures </w:t>
      </w:r>
      <w:r>
        <w:t>f</w:t>
      </w:r>
      <w:r w:rsidRPr="00630889">
        <w:t xml:space="preserve">or convenience purposes and to reduce paperwork </w:t>
      </w:r>
      <w:r>
        <w:t xml:space="preserve">burden. </w:t>
      </w:r>
      <w:r w:rsidRPr="00630889">
        <w:t xml:space="preserve"> </w:t>
      </w:r>
      <w:r w:rsidR="003C3D0D">
        <w:t xml:space="preserve">Parent/guardian </w:t>
      </w:r>
      <w:r>
        <w:t>signatures are</w:t>
      </w:r>
      <w:r w:rsidRPr="00630889">
        <w:t xml:space="preserve"> required for procedural safeguards related to the IFSP</w:t>
      </w:r>
      <w:r w:rsidR="00097916">
        <w:t>; and both parent and staff signatures are sometimes required for</w:t>
      </w:r>
      <w:r w:rsidRPr="00630889">
        <w:t xml:space="preserve"> </w:t>
      </w:r>
      <w:r w:rsidR="00D556C5">
        <w:t xml:space="preserve">other aspects of </w:t>
      </w:r>
      <w:r w:rsidR="00A01AEA">
        <w:t>IFSP</w:t>
      </w:r>
      <w:r w:rsidR="00D556C5">
        <w:t xml:space="preserve"> development and implementation</w:t>
      </w:r>
      <w:r w:rsidRPr="00630889">
        <w:t xml:space="preserve">. </w:t>
      </w:r>
      <w:r>
        <w:t>Both FERPA and HIPAA allow for the use of electronic signatures. They</w:t>
      </w:r>
      <w:r w:rsidRPr="00630889">
        <w:t xml:space="preserve"> are applicable even in data systems that do not include a parent portal.</w:t>
      </w:r>
    </w:p>
    <w:p w14:paraId="3315AE90" w14:textId="3B20819E" w:rsidR="008B2F78" w:rsidRDefault="008B2F78" w:rsidP="008B2F78">
      <w:pPr>
        <w:spacing w:after="0" w:line="240" w:lineRule="auto"/>
        <w:rPr>
          <w:rFonts w:ascii="Times New Roman" w:eastAsia="Times New Roman" w:hAnsi="Times New Roman" w:cs="Times New Roman"/>
          <w:sz w:val="24"/>
          <w:szCs w:val="24"/>
        </w:rPr>
      </w:pPr>
    </w:p>
    <w:p w14:paraId="690D7CE7" w14:textId="4F75A6E8" w:rsidR="008B2F78" w:rsidRDefault="008B2F78" w:rsidP="003C3D0D">
      <w:pPr>
        <w:spacing w:after="0" w:line="240" w:lineRule="auto"/>
        <w:rPr>
          <w:rFonts w:eastAsia="Times New Roman" w:cstheme="minorHAnsi"/>
        </w:rPr>
      </w:pPr>
      <w:r w:rsidRPr="003C3D0D">
        <w:rPr>
          <w:rFonts w:eastAsia="Times New Roman" w:cstheme="minorHAnsi"/>
          <w:b/>
        </w:rPr>
        <w:t>Connection to DaSy Data System Framework</w:t>
      </w:r>
      <w:r w:rsidR="003C3D0D">
        <w:rPr>
          <w:rFonts w:eastAsia="Times New Roman" w:cstheme="minorHAnsi"/>
          <w:b/>
        </w:rPr>
        <w:t xml:space="preserve">: </w:t>
      </w:r>
    </w:p>
    <w:p w14:paraId="6F910153" w14:textId="1F4AEF22" w:rsidR="00D556C5" w:rsidRDefault="00D556C5" w:rsidP="003C3D0D">
      <w:pPr>
        <w:spacing w:after="0" w:line="240" w:lineRule="auto"/>
        <w:rPr>
          <w:rFonts w:eastAsia="Times New Roman" w:cstheme="minorHAnsi"/>
          <w:b/>
        </w:rPr>
      </w:pPr>
    </w:p>
    <w:p w14:paraId="1B65344F" w14:textId="3F4677B1" w:rsidR="00D556C5" w:rsidRPr="00114C0F" w:rsidRDefault="00D556C5" w:rsidP="00D556C5">
      <w:pPr>
        <w:pStyle w:val="CommentText"/>
        <w:numPr>
          <w:ilvl w:val="0"/>
          <w:numId w:val="36"/>
        </w:numPr>
        <w:rPr>
          <w:sz w:val="22"/>
        </w:rPr>
      </w:pPr>
      <w:r w:rsidRPr="00114C0F">
        <w:rPr>
          <w:i/>
          <w:sz w:val="22"/>
        </w:rPr>
        <w:t>Purpose and Vision QI2</w:t>
      </w:r>
      <w:r w:rsidRPr="00114C0F">
        <w:rPr>
          <w:sz w:val="22"/>
        </w:rPr>
        <w:t xml:space="preserve">: The </w:t>
      </w:r>
      <w:r w:rsidRPr="00B64ABE">
        <w:rPr>
          <w:sz w:val="22"/>
        </w:rPr>
        <w:t>purpose and vision</w:t>
      </w:r>
      <w:r w:rsidRPr="00114C0F">
        <w:rPr>
          <w:sz w:val="22"/>
        </w:rPr>
        <w:t xml:space="preserve"> include the Part C/619 state program’s intents and goals for the data system.</w:t>
      </w:r>
    </w:p>
    <w:p w14:paraId="29F15CA5" w14:textId="4B119DAA" w:rsidR="00D556C5" w:rsidRPr="00114C0F" w:rsidRDefault="00D556C5" w:rsidP="00D556C5">
      <w:pPr>
        <w:pStyle w:val="CommentText"/>
        <w:numPr>
          <w:ilvl w:val="0"/>
          <w:numId w:val="36"/>
        </w:numPr>
        <w:rPr>
          <w:sz w:val="22"/>
        </w:rPr>
      </w:pPr>
      <w:r w:rsidRPr="00114C0F">
        <w:rPr>
          <w:i/>
          <w:sz w:val="22"/>
        </w:rPr>
        <w:t>System Design and Development QI4</w:t>
      </w:r>
      <w:r w:rsidRPr="00114C0F">
        <w:rPr>
          <w:sz w:val="22"/>
        </w:rPr>
        <w:t xml:space="preserve">: The Part C/619 state data system has the capacity to support </w:t>
      </w:r>
      <w:r w:rsidRPr="00B64ABE">
        <w:rPr>
          <w:sz w:val="22"/>
        </w:rPr>
        <w:t>accountability</w:t>
      </w:r>
      <w:r w:rsidRPr="00114C0F">
        <w:rPr>
          <w:sz w:val="22"/>
        </w:rPr>
        <w:t xml:space="preserve">, program improvement, and program operations, and should contain the following </w:t>
      </w:r>
      <w:r w:rsidRPr="00B64ABE">
        <w:rPr>
          <w:sz w:val="22"/>
        </w:rPr>
        <w:t>data elements</w:t>
      </w:r>
      <w:r w:rsidRPr="00114C0F">
        <w:rPr>
          <w:sz w:val="22"/>
        </w:rPr>
        <w:t xml:space="preserve"> and features.</w:t>
      </w:r>
    </w:p>
    <w:p w14:paraId="739F8539" w14:textId="2BDD9BBB" w:rsidR="00D556C5" w:rsidRPr="00114C0F" w:rsidRDefault="00D556C5" w:rsidP="00D556C5">
      <w:pPr>
        <w:pStyle w:val="CommentText"/>
        <w:numPr>
          <w:ilvl w:val="0"/>
          <w:numId w:val="36"/>
        </w:numPr>
        <w:rPr>
          <w:sz w:val="22"/>
        </w:rPr>
      </w:pPr>
      <w:r w:rsidRPr="00114C0F">
        <w:rPr>
          <w:i/>
          <w:sz w:val="22"/>
        </w:rPr>
        <w:t>Data Governance and Management QI6</w:t>
      </w:r>
      <w:r w:rsidRPr="00114C0F">
        <w:rPr>
          <w:sz w:val="22"/>
        </w:rPr>
        <w:t xml:space="preserve">: </w:t>
      </w:r>
      <w:r w:rsidRPr="00B64ABE">
        <w:rPr>
          <w:sz w:val="22"/>
        </w:rPr>
        <w:t>Data governance</w:t>
      </w:r>
      <w:r w:rsidRPr="00114C0F">
        <w:rPr>
          <w:sz w:val="22"/>
        </w:rPr>
        <w:t xml:space="preserve"> policies require the development and implementation of procedures to ensure the security of the data from breach or loss.</w:t>
      </w:r>
    </w:p>
    <w:p w14:paraId="18C4B23D" w14:textId="34B95D13" w:rsidR="00D556C5" w:rsidRPr="006014D3" w:rsidRDefault="00D556C5" w:rsidP="006014D3">
      <w:pPr>
        <w:pStyle w:val="CommentText"/>
        <w:numPr>
          <w:ilvl w:val="0"/>
          <w:numId w:val="36"/>
        </w:numPr>
        <w:rPr>
          <w:sz w:val="22"/>
        </w:rPr>
      </w:pPr>
      <w:r w:rsidRPr="00114C0F">
        <w:rPr>
          <w:i/>
          <w:sz w:val="22"/>
        </w:rPr>
        <w:t>Data Governance and Management QI7</w:t>
      </w:r>
      <w:r w:rsidRPr="00114C0F">
        <w:rPr>
          <w:sz w:val="22"/>
        </w:rPr>
        <w:t xml:space="preserve">: </w:t>
      </w:r>
      <w:r w:rsidRPr="00B64ABE">
        <w:rPr>
          <w:sz w:val="22"/>
        </w:rPr>
        <w:t>Data governance</w:t>
      </w:r>
      <w:r w:rsidRPr="00114C0F">
        <w:rPr>
          <w:sz w:val="22"/>
        </w:rPr>
        <w:t xml:space="preserve"> policies require the development and implementation of procedures to ensure that only authorized </w:t>
      </w:r>
      <w:r w:rsidRPr="00B64ABE">
        <w:rPr>
          <w:sz w:val="22"/>
        </w:rPr>
        <w:t>users</w:t>
      </w:r>
      <w:r w:rsidRPr="00114C0F">
        <w:rPr>
          <w:sz w:val="22"/>
        </w:rPr>
        <w:t xml:space="preserve"> gain appropriate </w:t>
      </w:r>
      <w:r w:rsidRPr="00B64ABE">
        <w:rPr>
          <w:sz w:val="22"/>
        </w:rPr>
        <w:t>access</w:t>
      </w:r>
      <w:r w:rsidRPr="00114C0F">
        <w:rPr>
          <w:sz w:val="22"/>
        </w:rPr>
        <w:t xml:space="preserve"> to the data, including reports.</w:t>
      </w:r>
    </w:p>
    <w:p w14:paraId="457D94D7" w14:textId="77777777" w:rsidR="008B2F78" w:rsidRPr="00DB3DAA" w:rsidRDefault="00FC5A83" w:rsidP="008B2F78">
      <w:pPr>
        <w:spacing w:after="0" w:line="240" w:lineRule="auto"/>
        <w:rPr>
          <w:rFonts w:eastAsia="Times New Roman" w:cstheme="minorHAnsi"/>
        </w:rPr>
      </w:pPr>
      <w:r>
        <w:rPr>
          <w:rFonts w:eastAsia="Times New Roman" w:cstheme="minorHAnsi"/>
        </w:rPr>
        <w:pict w14:anchorId="61132EA6">
          <v:rect id="_x0000_i1030" style="width:0;height:1.5pt" o:hralign="center" o:hrstd="t" o:hr="t" fillcolor="#a0a0a0" stroked="f"/>
        </w:pict>
      </w:r>
    </w:p>
    <w:p w14:paraId="7DC3DDA9" w14:textId="77777777" w:rsidR="008B2F78" w:rsidRPr="00E95F08" w:rsidRDefault="008B2F78" w:rsidP="008B2F78">
      <w:pPr>
        <w:pStyle w:val="Heading2"/>
        <w:spacing w:before="0"/>
        <w:rPr>
          <w:b/>
        </w:rPr>
      </w:pPr>
      <w:r w:rsidRPr="00E95F08">
        <w:rPr>
          <w:b/>
        </w:rPr>
        <w:t>Potential Data Elements</w:t>
      </w:r>
    </w:p>
    <w:p w14:paraId="5E1B8944" w14:textId="1A139484" w:rsidR="008B2F78" w:rsidRDefault="008B2F78" w:rsidP="00E36658">
      <w:pPr>
        <w:pStyle w:val="NoSpacing"/>
        <w:numPr>
          <w:ilvl w:val="0"/>
          <w:numId w:val="13"/>
        </w:numPr>
        <w:rPr>
          <w:b/>
        </w:rPr>
      </w:pPr>
      <w:r w:rsidRPr="00DB3DAA">
        <w:t>Name of the signee</w:t>
      </w:r>
    </w:p>
    <w:p w14:paraId="616DCCB1" w14:textId="77777777" w:rsidR="008B2F78" w:rsidRDefault="008B2F78" w:rsidP="00E36658">
      <w:pPr>
        <w:pStyle w:val="NoSpacing"/>
        <w:numPr>
          <w:ilvl w:val="0"/>
          <w:numId w:val="13"/>
        </w:numPr>
        <w:rPr>
          <w:b/>
        </w:rPr>
      </w:pPr>
      <w:r>
        <w:t>Signature</w:t>
      </w:r>
    </w:p>
    <w:p w14:paraId="4C529E15" w14:textId="77777777" w:rsidR="008B2F78" w:rsidRDefault="008B2F78" w:rsidP="00E36658">
      <w:pPr>
        <w:pStyle w:val="NoSpacing"/>
        <w:numPr>
          <w:ilvl w:val="0"/>
          <w:numId w:val="13"/>
        </w:numPr>
        <w:rPr>
          <w:b/>
        </w:rPr>
      </w:pPr>
      <w:r>
        <w:t>Date signed</w:t>
      </w:r>
    </w:p>
    <w:p w14:paraId="1887682B" w14:textId="77777777" w:rsidR="008B2F78" w:rsidRPr="00DB3DAA" w:rsidRDefault="008B2F78" w:rsidP="00E36658">
      <w:pPr>
        <w:pStyle w:val="NoSpacing"/>
        <w:numPr>
          <w:ilvl w:val="0"/>
          <w:numId w:val="13"/>
        </w:numPr>
        <w:rPr>
          <w:b/>
        </w:rPr>
      </w:pPr>
      <w:r>
        <w:t>Additional data elements needed for identity authentication</w:t>
      </w:r>
    </w:p>
    <w:p w14:paraId="1DB3F99D" w14:textId="77777777" w:rsidR="008B2F78" w:rsidRPr="00DB3DAA" w:rsidRDefault="00FC5A83" w:rsidP="00E95F08">
      <w:pPr>
        <w:pStyle w:val="NoSpacing"/>
        <w:rPr>
          <w:b/>
        </w:rPr>
      </w:pPr>
      <w:r>
        <w:rPr>
          <w:sz w:val="24"/>
          <w:szCs w:val="24"/>
        </w:rPr>
        <w:pict w14:anchorId="37F187D3">
          <v:rect id="_x0000_i1031" style="width:0;height:1.5pt" o:hralign="center" o:hrstd="t" o:hr="t" fillcolor="#a0a0a0" stroked="f"/>
        </w:pict>
      </w:r>
    </w:p>
    <w:p w14:paraId="1C7BB429" w14:textId="77777777" w:rsidR="008B2F78" w:rsidRPr="00E95F08" w:rsidRDefault="008B2F78" w:rsidP="008B2F78">
      <w:pPr>
        <w:pStyle w:val="Heading2"/>
        <w:spacing w:before="0"/>
        <w:rPr>
          <w:b/>
        </w:rPr>
      </w:pPr>
      <w:r w:rsidRPr="00E95F08">
        <w:rPr>
          <w:b/>
        </w:rPr>
        <w:t>Functionality</w:t>
      </w:r>
    </w:p>
    <w:p w14:paraId="50BB3E3E" w14:textId="77777777" w:rsidR="008B2F78" w:rsidRDefault="008B2F78" w:rsidP="00E36658">
      <w:pPr>
        <w:pStyle w:val="NoSpacing"/>
        <w:numPr>
          <w:ilvl w:val="0"/>
          <w:numId w:val="14"/>
        </w:numPr>
        <w:rPr>
          <w:b/>
        </w:rPr>
      </w:pPr>
      <w:r w:rsidRPr="00816434">
        <w:t>Access and security controls</w:t>
      </w:r>
    </w:p>
    <w:p w14:paraId="3A4FB6F3" w14:textId="77777777" w:rsidR="008B2F78" w:rsidRDefault="008B2F78" w:rsidP="00E36658">
      <w:pPr>
        <w:pStyle w:val="NoSpacing"/>
        <w:numPr>
          <w:ilvl w:val="0"/>
          <w:numId w:val="14"/>
        </w:numPr>
        <w:rPr>
          <w:b/>
        </w:rPr>
      </w:pPr>
      <w:r>
        <w:t>Identity authentication</w:t>
      </w:r>
    </w:p>
    <w:p w14:paraId="1F2A6DBC" w14:textId="77777777" w:rsidR="008B2F78" w:rsidRPr="00816434" w:rsidRDefault="008B2F78" w:rsidP="00E36658">
      <w:pPr>
        <w:pStyle w:val="NoSpacing"/>
        <w:numPr>
          <w:ilvl w:val="0"/>
          <w:numId w:val="14"/>
        </w:numPr>
        <w:rPr>
          <w:b/>
        </w:rPr>
      </w:pPr>
      <w:r>
        <w:t>Secure storage and protection of data, e.g., signature</w:t>
      </w:r>
    </w:p>
    <w:p w14:paraId="39C07687" w14:textId="77777777" w:rsidR="008B2F78" w:rsidRDefault="00FC5A83" w:rsidP="008B2F78">
      <w:pPr>
        <w:pStyle w:val="Heading2"/>
        <w:spacing w:before="0"/>
      </w:pPr>
      <w:r>
        <w:rPr>
          <w:sz w:val="24"/>
          <w:szCs w:val="24"/>
        </w:rPr>
        <w:pict w14:anchorId="47F47B40">
          <v:rect id="_x0000_i1032" style="width:0;height:1.5pt" o:hralign="center" o:hrstd="t" o:hr="t" fillcolor="#a0a0a0" stroked="f"/>
        </w:pict>
      </w:r>
    </w:p>
    <w:p w14:paraId="5497259D" w14:textId="142DA0CE" w:rsidR="008B2F78" w:rsidRPr="006014D3" w:rsidRDefault="008B2F78" w:rsidP="006014D3">
      <w:pPr>
        <w:pStyle w:val="Heading2"/>
        <w:spacing w:before="0"/>
        <w:rPr>
          <w:b/>
        </w:rPr>
      </w:pPr>
      <w:r w:rsidRPr="00E95F08">
        <w:rPr>
          <w:b/>
        </w:rPr>
        <w:t xml:space="preserve">Key Considerations </w:t>
      </w:r>
    </w:p>
    <w:p w14:paraId="458AE162" w14:textId="77777777" w:rsidR="008B2F78" w:rsidRDefault="008B2F78" w:rsidP="00E36658">
      <w:pPr>
        <w:pStyle w:val="ListParagraph"/>
        <w:numPr>
          <w:ilvl w:val="0"/>
          <w:numId w:val="5"/>
        </w:numPr>
      </w:pPr>
      <w:r>
        <w:t>FERPA and HIPAA allow for the use of electronic signatures, as long as there are processes in place to authenticate the identity of the person signing, that is, to make sure the person is who they say they are. Resources from the Privacy Technical Assistance Center (PTAC) provide information on best practice for identity authentication.</w:t>
      </w:r>
    </w:p>
    <w:p w14:paraId="4C2F2EF3" w14:textId="6F57DF00" w:rsidR="008B2F78" w:rsidRPr="00E95F08" w:rsidRDefault="008B2F78" w:rsidP="00E36658">
      <w:pPr>
        <w:pStyle w:val="ListParagraph"/>
        <w:numPr>
          <w:ilvl w:val="0"/>
          <w:numId w:val="5"/>
        </w:numPr>
      </w:pPr>
      <w:r>
        <w:t>Other considerations are the security and protection of the signature itself, for example, through the use of encryption, and issues related to whether and how the signature and related IA data elements are stored.</w:t>
      </w:r>
    </w:p>
    <w:p w14:paraId="4928EBF4" w14:textId="77777777" w:rsidR="008B2F78" w:rsidRDefault="00FC5A83" w:rsidP="008B2F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2918AD">
          <v:rect id="_x0000_i1033" style="width:0;height:1.5pt" o:hralign="center" o:hrstd="t" o:hr="t" fillcolor="#a0a0a0" stroked="f"/>
        </w:pict>
      </w:r>
    </w:p>
    <w:p w14:paraId="41F0DB03" w14:textId="77777777" w:rsidR="008B2F78" w:rsidRPr="00E95F08" w:rsidRDefault="008B2F78" w:rsidP="008B2F78">
      <w:pPr>
        <w:pStyle w:val="Heading2"/>
        <w:spacing w:before="0"/>
        <w:rPr>
          <w:b/>
        </w:rPr>
      </w:pPr>
      <w:r w:rsidRPr="00E95F08">
        <w:rPr>
          <w:b/>
        </w:rPr>
        <w:t>State Examples</w:t>
      </w:r>
    </w:p>
    <w:p w14:paraId="156353BA" w14:textId="77777777" w:rsidR="00924715" w:rsidRDefault="00924715" w:rsidP="00E36658">
      <w:pPr>
        <w:pStyle w:val="ListParagraph"/>
        <w:numPr>
          <w:ilvl w:val="0"/>
          <w:numId w:val="6"/>
        </w:numPr>
        <w:spacing w:after="0"/>
      </w:pPr>
      <w:r>
        <w:t>Colorado</w:t>
      </w:r>
    </w:p>
    <w:p w14:paraId="500EE718" w14:textId="46F2E5BD" w:rsidR="008B2F78" w:rsidRDefault="00924715" w:rsidP="00E36658">
      <w:pPr>
        <w:pStyle w:val="ListParagraph"/>
        <w:numPr>
          <w:ilvl w:val="1"/>
          <w:numId w:val="6"/>
        </w:numPr>
        <w:spacing w:after="0"/>
        <w:ind w:left="1080"/>
      </w:pPr>
      <w:r>
        <w:t>S</w:t>
      </w:r>
      <w:r w:rsidR="008B2F78">
        <w:t>creenshot</w:t>
      </w:r>
    </w:p>
    <w:p w14:paraId="006CF290" w14:textId="06E5BA79" w:rsidR="00924715" w:rsidRDefault="00924715" w:rsidP="00E36658">
      <w:pPr>
        <w:pStyle w:val="ListParagraph"/>
        <w:numPr>
          <w:ilvl w:val="1"/>
          <w:numId w:val="6"/>
        </w:numPr>
        <w:spacing w:after="0"/>
        <w:ind w:left="1080"/>
      </w:pPr>
      <w:r>
        <w:t xml:space="preserve">Document </w:t>
      </w:r>
    </w:p>
    <w:p w14:paraId="4A80089E" w14:textId="77777777" w:rsidR="00924715" w:rsidRDefault="00924715" w:rsidP="00E36658">
      <w:pPr>
        <w:pStyle w:val="ListParagraph"/>
        <w:numPr>
          <w:ilvl w:val="0"/>
          <w:numId w:val="6"/>
        </w:numPr>
        <w:spacing w:after="0"/>
      </w:pPr>
      <w:r>
        <w:t>Utah</w:t>
      </w:r>
    </w:p>
    <w:p w14:paraId="723B8CF2" w14:textId="072012FB" w:rsidR="00924715" w:rsidRDefault="00924715" w:rsidP="00E36658">
      <w:pPr>
        <w:pStyle w:val="ListParagraph"/>
        <w:numPr>
          <w:ilvl w:val="1"/>
          <w:numId w:val="6"/>
        </w:numPr>
        <w:spacing w:after="0"/>
        <w:ind w:left="1080"/>
      </w:pPr>
      <w:r>
        <w:t>V</w:t>
      </w:r>
      <w:r w:rsidR="008B2F78">
        <w:t>ideo</w:t>
      </w:r>
      <w:r>
        <w:t xml:space="preserve"> demonstration</w:t>
      </w:r>
    </w:p>
    <w:p w14:paraId="156B9274" w14:textId="4A9B040A" w:rsidR="008B2F78" w:rsidRDefault="00924715" w:rsidP="00E36658">
      <w:pPr>
        <w:pStyle w:val="ListParagraph"/>
        <w:numPr>
          <w:ilvl w:val="1"/>
          <w:numId w:val="6"/>
        </w:numPr>
        <w:spacing w:after="0"/>
        <w:ind w:left="1080"/>
      </w:pPr>
      <w:r>
        <w:t xml:space="preserve">Document </w:t>
      </w:r>
    </w:p>
    <w:p w14:paraId="71E94966" w14:textId="1C14FB2D" w:rsidR="008B2F78" w:rsidRPr="00E95F08" w:rsidRDefault="00924715" w:rsidP="00E36658">
      <w:pPr>
        <w:pStyle w:val="ListParagraph"/>
        <w:numPr>
          <w:ilvl w:val="0"/>
          <w:numId w:val="6"/>
        </w:numPr>
        <w:spacing w:after="0"/>
      </w:pPr>
      <w:r>
        <w:t>Iowa?</w:t>
      </w:r>
    </w:p>
    <w:p w14:paraId="1DB1B981" w14:textId="77777777" w:rsidR="008B2F78" w:rsidRPr="00AD3435" w:rsidRDefault="00FC5A83" w:rsidP="008B2F78">
      <w:pPr>
        <w:pStyle w:val="Heading2"/>
        <w:spacing w:before="0"/>
        <w:rPr>
          <w:sz w:val="24"/>
          <w:szCs w:val="24"/>
        </w:rPr>
      </w:pPr>
      <w:r>
        <w:rPr>
          <w:sz w:val="24"/>
          <w:szCs w:val="24"/>
        </w:rPr>
        <w:pict w14:anchorId="08A450D6">
          <v:rect id="_x0000_i1034" style="width:0;height:1.5pt" o:hralign="center" o:hrstd="t" o:hr="t" fillcolor="#a0a0a0" stroked="f"/>
        </w:pict>
      </w:r>
    </w:p>
    <w:p w14:paraId="46264F9F" w14:textId="77777777" w:rsidR="008B2F78" w:rsidRPr="00E95F08" w:rsidRDefault="008B2F78" w:rsidP="008B2F78">
      <w:pPr>
        <w:pStyle w:val="Heading2"/>
        <w:spacing w:before="0"/>
        <w:rPr>
          <w:b/>
        </w:rPr>
      </w:pPr>
      <w:r w:rsidRPr="00E95F08">
        <w:rPr>
          <w:b/>
        </w:rPr>
        <w:t>Related Resources</w:t>
      </w:r>
    </w:p>
    <w:p w14:paraId="46C964B9" w14:textId="0A5A9B39" w:rsidR="008B2F78" w:rsidRDefault="00CE4429" w:rsidP="00E36658">
      <w:pPr>
        <w:pStyle w:val="ListParagraph"/>
        <w:numPr>
          <w:ilvl w:val="0"/>
          <w:numId w:val="7"/>
        </w:numPr>
        <w:spacing w:after="0"/>
      </w:pPr>
      <w:r>
        <w:t>(</w:t>
      </w:r>
      <w:r w:rsidR="008B2F78">
        <w:t>Doc developed for the cohort, which refers to FERPA and IDEA regs</w:t>
      </w:r>
      <w:r>
        <w:t>)</w:t>
      </w:r>
    </w:p>
    <w:p w14:paraId="6240AB0D" w14:textId="77777777" w:rsidR="00F7271A" w:rsidRDefault="00FC5A83" w:rsidP="00F7271A">
      <w:pPr>
        <w:pStyle w:val="ListParagraph"/>
        <w:numPr>
          <w:ilvl w:val="0"/>
          <w:numId w:val="7"/>
        </w:numPr>
        <w:rPr>
          <w:rFonts w:cstheme="minorHAnsi"/>
        </w:rPr>
      </w:pPr>
      <w:hyperlink r:id="rId16" w:history="1">
        <w:r w:rsidR="000F5372" w:rsidRPr="0048320D">
          <w:rPr>
            <w:rStyle w:val="Hyperlink"/>
            <w:rFonts w:cstheme="minorHAnsi"/>
          </w:rPr>
          <w:t>Identity Authentication Best Practices</w:t>
        </w:r>
      </w:hyperlink>
      <w:r w:rsidR="000F5372" w:rsidRPr="0048320D">
        <w:rPr>
          <w:rFonts w:cstheme="minorHAnsi"/>
        </w:rPr>
        <w:t xml:space="preserve"> (Privacy Te</w:t>
      </w:r>
      <w:r w:rsidR="006014D3">
        <w:rPr>
          <w:rFonts w:cstheme="minorHAnsi"/>
        </w:rPr>
        <w:t>chnical Assistance Center, 2015)</w:t>
      </w:r>
    </w:p>
    <w:p w14:paraId="53252881" w14:textId="6EEBFA45" w:rsidR="00D71E3A" w:rsidRDefault="000F5372" w:rsidP="00807B32">
      <w:pPr>
        <w:pStyle w:val="ListParagraph"/>
      </w:pPr>
      <w:r w:rsidRPr="00F7271A">
        <w:rPr>
          <w:rFonts w:cstheme="minorHAnsi"/>
        </w:rPr>
        <w:t>This brief offers best practice recommendations for developing and implementing effective authentication processes to ensure that only appropriate individuals and entities have access to education records. General suggestions provided in the brief are applicable to all modes of data access, be it in person, over the phone, by mail, or electronically</w:t>
      </w:r>
      <w:r w:rsidR="009932F1" w:rsidRPr="00F7271A">
        <w:rPr>
          <w:rFonts w:cstheme="minorHAnsi"/>
        </w:rPr>
        <w:t>.</w:t>
      </w:r>
    </w:p>
    <w:p w14:paraId="7CBAC74F" w14:textId="62759014" w:rsidR="008B2F78" w:rsidRPr="00D23287" w:rsidRDefault="0048320D" w:rsidP="008B2F78">
      <w:pPr>
        <w:pStyle w:val="Heading1"/>
        <w:rPr>
          <w:sz w:val="32"/>
          <w:szCs w:val="28"/>
        </w:rPr>
      </w:pPr>
      <w:commentRangeStart w:id="5"/>
      <w:r w:rsidRPr="00D23287">
        <w:rPr>
          <w:sz w:val="32"/>
          <w:szCs w:val="28"/>
        </w:rPr>
        <w:t xml:space="preserve">Section 3: </w:t>
      </w:r>
      <w:r w:rsidR="008B2F78" w:rsidRPr="00D23287">
        <w:rPr>
          <w:sz w:val="32"/>
          <w:szCs w:val="28"/>
        </w:rPr>
        <w:t>Parent Portal</w:t>
      </w:r>
      <w:commentRangeEnd w:id="5"/>
      <w:r w:rsidR="007C4674">
        <w:rPr>
          <w:rStyle w:val="CommentReference"/>
          <w:rFonts w:asciiTheme="minorHAnsi" w:eastAsiaTheme="minorHAnsi" w:hAnsiTheme="minorHAnsi" w:cstheme="minorBidi"/>
          <w:b w:val="0"/>
          <w:bCs w:val="0"/>
          <w:kern w:val="0"/>
        </w:rPr>
        <w:commentReference w:id="5"/>
      </w:r>
    </w:p>
    <w:p w14:paraId="77EDFC06" w14:textId="2E260206" w:rsidR="00D23287" w:rsidRPr="00D23287" w:rsidRDefault="00D23287" w:rsidP="00D23287">
      <w:pPr>
        <w:pStyle w:val="Heading2"/>
        <w:rPr>
          <w:rStyle w:val="Emphasis"/>
          <w:b w:val="0"/>
          <w:bCs w:val="0"/>
        </w:rPr>
      </w:pPr>
      <w:r w:rsidRPr="00D23287">
        <w:rPr>
          <w:b/>
        </w:rPr>
        <w:t>Background</w:t>
      </w:r>
    </w:p>
    <w:p w14:paraId="247D11A5" w14:textId="219011EE" w:rsidR="008B2F78" w:rsidRPr="0048320D" w:rsidRDefault="00590064" w:rsidP="00D23287">
      <w:pPr>
        <w:pStyle w:val="NoSpacing"/>
        <w:rPr>
          <w:rFonts w:cstheme="minorHAnsi"/>
          <w:color w:val="000000"/>
          <w:bdr w:val="none" w:sz="0" w:space="0" w:color="auto" w:frame="1"/>
        </w:rPr>
      </w:pPr>
      <w:r>
        <w:rPr>
          <w:rStyle w:val="Emphasis"/>
          <w:rFonts w:cstheme="minorHAnsi"/>
          <w:b w:val="0"/>
          <w:lang w:val="en"/>
        </w:rPr>
        <w:t xml:space="preserve">IDEA </w:t>
      </w:r>
      <w:r w:rsidR="00F7271A">
        <w:rPr>
          <w:rStyle w:val="Emphasis"/>
          <w:rFonts w:cstheme="minorHAnsi"/>
          <w:b w:val="0"/>
          <w:lang w:val="en"/>
        </w:rPr>
        <w:t xml:space="preserve">encourages family </w:t>
      </w:r>
      <w:r>
        <w:rPr>
          <w:rStyle w:val="Emphasis"/>
          <w:rFonts w:cstheme="minorHAnsi"/>
          <w:b w:val="0"/>
          <w:lang w:val="en"/>
        </w:rPr>
        <w:t>involvement in early intervention services, and as such p</w:t>
      </w:r>
      <w:r w:rsidR="00A02FE3">
        <w:rPr>
          <w:rStyle w:val="Emphasis"/>
          <w:rFonts w:cstheme="minorHAnsi"/>
          <w:b w:val="0"/>
          <w:lang w:val="en"/>
        </w:rPr>
        <w:t>arents/</w:t>
      </w:r>
      <w:r w:rsidR="008B2F78" w:rsidRPr="0048320D">
        <w:rPr>
          <w:rStyle w:val="Emphasis"/>
          <w:rFonts w:cstheme="minorHAnsi"/>
          <w:b w:val="0"/>
          <w:lang w:val="en"/>
        </w:rPr>
        <w:t xml:space="preserve">guardians have the right to inspect and review early intervention records (IDEA, </w:t>
      </w:r>
      <w:r w:rsidR="008B2F78" w:rsidRPr="0048320D">
        <w:rPr>
          <w:rFonts w:cstheme="minorHAnsi"/>
          <w:iCs/>
        </w:rPr>
        <w:t>S</w:t>
      </w:r>
      <w:r w:rsidR="008B2F78" w:rsidRPr="0048320D">
        <w:rPr>
          <w:rFonts w:cstheme="minorHAnsi"/>
        </w:rPr>
        <w:t xml:space="preserve">ection 303.405[a]). In addition to giving authorized family members easy access to IFSP record information, </w:t>
      </w:r>
      <w:r w:rsidR="008B2F78" w:rsidRPr="0048320D">
        <w:rPr>
          <w:rStyle w:val="Emphasis"/>
          <w:rFonts w:cstheme="minorHAnsi"/>
          <w:b w:val="0"/>
          <w:lang w:val="en"/>
        </w:rPr>
        <w:t>a parent portal</w:t>
      </w:r>
      <w:r w:rsidR="008B2F78" w:rsidRPr="0048320D">
        <w:rPr>
          <w:rStyle w:val="st1"/>
          <w:rFonts w:cstheme="minorHAnsi"/>
          <w:b/>
          <w:lang w:val="en"/>
        </w:rPr>
        <w:t xml:space="preserve"> </w:t>
      </w:r>
      <w:r w:rsidR="008B2F78" w:rsidRPr="0048320D">
        <w:rPr>
          <w:rStyle w:val="st1"/>
          <w:rFonts w:cstheme="minorHAnsi"/>
          <w:lang w:val="en"/>
        </w:rPr>
        <w:t xml:space="preserve">is a feature of an </w:t>
      </w:r>
      <w:r w:rsidR="00A02FE3">
        <w:rPr>
          <w:rStyle w:val="st1"/>
          <w:rFonts w:cstheme="minorHAnsi"/>
          <w:lang w:val="en"/>
        </w:rPr>
        <w:t>online IFSP</w:t>
      </w:r>
      <w:r w:rsidR="008B2F78" w:rsidRPr="0048320D">
        <w:rPr>
          <w:rStyle w:val="st1"/>
          <w:rFonts w:cstheme="minorHAnsi"/>
          <w:lang w:val="en"/>
        </w:rPr>
        <w:t xml:space="preserve"> application </w:t>
      </w:r>
      <w:r w:rsidR="00A02FE3">
        <w:rPr>
          <w:rStyle w:val="st1"/>
          <w:rFonts w:cstheme="minorHAnsi"/>
          <w:lang w:val="en"/>
        </w:rPr>
        <w:t xml:space="preserve">or data system </w:t>
      </w:r>
      <w:r w:rsidR="008B2F78" w:rsidRPr="0048320D">
        <w:rPr>
          <w:rStyle w:val="st1"/>
          <w:rFonts w:cstheme="minorHAnsi"/>
          <w:lang w:val="en"/>
        </w:rPr>
        <w:t>that</w:t>
      </w:r>
      <w:r w:rsidR="008B2F78" w:rsidRPr="0048320D">
        <w:rPr>
          <w:rFonts w:cstheme="minorHAnsi"/>
          <w:bdr w:val="none" w:sz="0" w:space="0" w:color="auto" w:frame="1"/>
        </w:rPr>
        <w:t xml:space="preserve"> can help families stay informed and engaged in their children’s early intervention program</w:t>
      </w:r>
      <w:r w:rsidR="008B2F78" w:rsidRPr="0048320D">
        <w:rPr>
          <w:rFonts w:eastAsia="Times New Roman" w:cstheme="minorHAnsi"/>
          <w:color w:val="000000"/>
          <w:bdr w:val="none" w:sz="0" w:space="0" w:color="auto" w:frame="1"/>
        </w:rPr>
        <w:t>.</w:t>
      </w:r>
    </w:p>
    <w:p w14:paraId="473BC7AF" w14:textId="6F6CE75B" w:rsidR="008B2F78" w:rsidRDefault="008B2F78" w:rsidP="00A02FE3">
      <w:pPr>
        <w:spacing w:before="100" w:beforeAutospacing="1" w:after="100" w:afterAutospacing="1" w:line="240" w:lineRule="auto"/>
        <w:rPr>
          <w:rFonts w:cstheme="minorHAnsi"/>
        </w:rPr>
      </w:pPr>
      <w:r w:rsidRPr="00D23287">
        <w:rPr>
          <w:rFonts w:eastAsia="Times New Roman" w:cstheme="minorHAnsi"/>
          <w:b/>
        </w:rPr>
        <w:t>Connections to DaSy Data System Framework:</w:t>
      </w:r>
      <w:r w:rsidR="00E03709" w:rsidRPr="00D23287">
        <w:rPr>
          <w:rFonts w:eastAsia="Times New Roman" w:cstheme="minorHAnsi"/>
          <w:b/>
        </w:rPr>
        <w:t xml:space="preserve"> </w:t>
      </w:r>
    </w:p>
    <w:p w14:paraId="0297A91F" w14:textId="1D88E610" w:rsidR="00394B08" w:rsidRDefault="00394B08" w:rsidP="00394B08">
      <w:pPr>
        <w:pStyle w:val="ListParagraph"/>
        <w:numPr>
          <w:ilvl w:val="0"/>
          <w:numId w:val="37"/>
        </w:numPr>
        <w:spacing w:before="100" w:beforeAutospacing="1" w:after="100" w:afterAutospacing="1" w:line="240" w:lineRule="auto"/>
        <w:rPr>
          <w:rFonts w:cstheme="minorHAnsi"/>
        </w:rPr>
      </w:pPr>
      <w:r>
        <w:rPr>
          <w:rStyle w:val="CommentReference"/>
        </w:rPr>
        <w:annotationRef/>
      </w:r>
      <w:hyperlink r:id="rId17" w:history="1">
        <w:r w:rsidRPr="003539A1">
          <w:rPr>
            <w:rStyle w:val="Hyperlink"/>
            <w:rFonts w:cstheme="minorHAnsi"/>
            <w:i/>
          </w:rPr>
          <w:t>Purpose and Vision</w:t>
        </w:r>
      </w:hyperlink>
      <w:r w:rsidRPr="003539A1">
        <w:rPr>
          <w:rFonts w:cstheme="minorHAnsi"/>
          <w:i/>
        </w:rPr>
        <w:t xml:space="preserve"> QI2</w:t>
      </w:r>
      <w:r w:rsidRPr="00394B08">
        <w:rPr>
          <w:rFonts w:cstheme="minorHAnsi"/>
          <w:i/>
        </w:rPr>
        <w:t>:</w:t>
      </w:r>
      <w:r w:rsidRPr="00394B08">
        <w:rPr>
          <w:rFonts w:cstheme="minorHAnsi"/>
        </w:rPr>
        <w:t xml:space="preserve"> The purpose and vision include the Part C/619 state program’s intents and goals for the data system.</w:t>
      </w:r>
    </w:p>
    <w:p w14:paraId="4F4EB4FF" w14:textId="390F337F" w:rsidR="00394B08" w:rsidRPr="00394B08" w:rsidRDefault="003539A1" w:rsidP="00394B08">
      <w:pPr>
        <w:pStyle w:val="ListParagraph"/>
        <w:numPr>
          <w:ilvl w:val="0"/>
          <w:numId w:val="37"/>
        </w:numPr>
        <w:spacing w:before="100" w:beforeAutospacing="1" w:after="100" w:afterAutospacing="1" w:line="240" w:lineRule="auto"/>
        <w:rPr>
          <w:rFonts w:cstheme="minorHAnsi"/>
        </w:rPr>
      </w:pPr>
      <w:hyperlink r:id="rId18" w:history="1">
        <w:r w:rsidR="00394B08" w:rsidRPr="003539A1">
          <w:rPr>
            <w:rStyle w:val="Hyperlink"/>
            <w:rFonts w:eastAsia="Times New Roman" w:cstheme="minorHAnsi"/>
            <w:i/>
          </w:rPr>
          <w:t>Data Governance and Management</w:t>
        </w:r>
      </w:hyperlink>
      <w:r w:rsidR="00394B08" w:rsidRPr="00394B08">
        <w:rPr>
          <w:rFonts w:eastAsia="Times New Roman" w:cstheme="minorHAnsi"/>
          <w:i/>
        </w:rPr>
        <w:t xml:space="preserve"> QI8:</w:t>
      </w:r>
      <w:r w:rsidR="00394B08" w:rsidRPr="00394B08">
        <w:rPr>
          <w:rFonts w:eastAsia="Times New Roman" w:cstheme="minorHAnsi"/>
        </w:rPr>
        <w:t xml:space="preserve"> Data governance policies ensure that only duly authorized users gain appropriate access to the data, including reports.</w:t>
      </w:r>
    </w:p>
    <w:p w14:paraId="3FF47469" w14:textId="27472F69" w:rsidR="00394B08" w:rsidRPr="00394B08" w:rsidRDefault="003539A1" w:rsidP="00A02FE3">
      <w:pPr>
        <w:pStyle w:val="ListParagraph"/>
        <w:numPr>
          <w:ilvl w:val="0"/>
          <w:numId w:val="37"/>
        </w:numPr>
        <w:spacing w:before="100" w:beforeAutospacing="1" w:after="100" w:afterAutospacing="1" w:line="240" w:lineRule="auto"/>
        <w:rPr>
          <w:rFonts w:cstheme="minorHAnsi"/>
        </w:rPr>
      </w:pPr>
      <w:hyperlink r:id="rId19" w:history="1">
        <w:r w:rsidR="00394B08" w:rsidRPr="003539A1">
          <w:rPr>
            <w:rStyle w:val="Hyperlink"/>
            <w:rFonts w:eastAsia="Times New Roman" w:cstheme="minorHAnsi"/>
            <w:i/>
          </w:rPr>
          <w:t>Data Use</w:t>
        </w:r>
      </w:hyperlink>
      <w:r w:rsidR="00394B08" w:rsidRPr="00394B08">
        <w:rPr>
          <w:rFonts w:eastAsia="Times New Roman" w:cstheme="minorHAnsi"/>
          <w:i/>
        </w:rPr>
        <w:t xml:space="preserve"> QI4:</w:t>
      </w:r>
      <w:r w:rsidR="00394B08" w:rsidRPr="00394B08">
        <w:rPr>
          <w:rFonts w:eastAsia="Times New Roman" w:cstheme="minorHAnsi"/>
        </w:rPr>
        <w:t xml:space="preserve"> Part C/619 administrators identify the users and their data needs consistent with the Part C/619 vision and purpose.</w:t>
      </w:r>
    </w:p>
    <w:p w14:paraId="5B684C81" w14:textId="77777777" w:rsidR="008B2F78" w:rsidRPr="00C408BD" w:rsidRDefault="00FC5A83" w:rsidP="008B2F78">
      <w:pPr>
        <w:spacing w:after="0" w:line="240" w:lineRule="auto"/>
        <w:rPr>
          <w:rFonts w:ascii="Times New Roman" w:eastAsia="Times New Roman" w:hAnsi="Times New Roman" w:cs="Times New Roman"/>
          <w:sz w:val="24"/>
          <w:szCs w:val="24"/>
        </w:rPr>
      </w:pPr>
      <w:r>
        <w:rPr>
          <w:rFonts w:eastAsia="Times New Roman" w:cstheme="minorHAnsi"/>
        </w:rPr>
        <w:pict w14:anchorId="27CFF12A">
          <v:rect id="_x0000_i1035" style="width:0;height:1.5pt" o:hralign="center" o:hrstd="t" o:hr="t" fillcolor="#a0a0a0" stroked="f"/>
        </w:pict>
      </w:r>
    </w:p>
    <w:p w14:paraId="4B4BD917" w14:textId="77777777" w:rsidR="008B2F78" w:rsidRPr="0048320D" w:rsidRDefault="008B2F78" w:rsidP="008B2F78">
      <w:pPr>
        <w:pStyle w:val="Heading2"/>
        <w:rPr>
          <w:b/>
        </w:rPr>
      </w:pPr>
      <w:r w:rsidRPr="0048320D">
        <w:rPr>
          <w:b/>
        </w:rPr>
        <w:t>Potential Data Elements</w:t>
      </w:r>
    </w:p>
    <w:p w14:paraId="37D4143C" w14:textId="6DED2179" w:rsidR="008B2F78" w:rsidRDefault="008B2F78" w:rsidP="00E36658">
      <w:pPr>
        <w:pStyle w:val="NoSpacing"/>
        <w:numPr>
          <w:ilvl w:val="0"/>
          <w:numId w:val="15"/>
        </w:numPr>
        <w:rPr>
          <w:b/>
        </w:rPr>
      </w:pPr>
      <w:r>
        <w:t>Family member’s first and last name</w:t>
      </w:r>
    </w:p>
    <w:p w14:paraId="5E190335" w14:textId="77777777" w:rsidR="008B2F78" w:rsidRDefault="008B2F78" w:rsidP="00E36658">
      <w:pPr>
        <w:pStyle w:val="NoSpacing"/>
        <w:numPr>
          <w:ilvl w:val="0"/>
          <w:numId w:val="15"/>
        </w:numPr>
        <w:rPr>
          <w:b/>
        </w:rPr>
      </w:pPr>
      <w:r>
        <w:t>R</w:t>
      </w:r>
      <w:r w:rsidRPr="009D6636">
        <w:t>elationship</w:t>
      </w:r>
      <w:r>
        <w:t xml:space="preserve"> to child</w:t>
      </w:r>
    </w:p>
    <w:p w14:paraId="009CF80D" w14:textId="77777777" w:rsidR="008B2F78" w:rsidRDefault="008B2F78" w:rsidP="00E36658">
      <w:pPr>
        <w:pStyle w:val="NoSpacing"/>
        <w:numPr>
          <w:ilvl w:val="0"/>
          <w:numId w:val="15"/>
        </w:numPr>
        <w:rPr>
          <w:b/>
        </w:rPr>
      </w:pPr>
      <w:r>
        <w:t>E</w:t>
      </w:r>
      <w:r w:rsidRPr="009D6636">
        <w:t>mail</w:t>
      </w:r>
      <w:r>
        <w:t xml:space="preserve"> address</w:t>
      </w:r>
    </w:p>
    <w:p w14:paraId="20E4BE80" w14:textId="77777777" w:rsidR="008B2F78" w:rsidRDefault="008B2F78" w:rsidP="00E36658">
      <w:pPr>
        <w:pStyle w:val="NoSpacing"/>
        <w:numPr>
          <w:ilvl w:val="0"/>
          <w:numId w:val="15"/>
        </w:numPr>
        <w:rPr>
          <w:b/>
        </w:rPr>
      </w:pPr>
      <w:r>
        <w:t>P</w:t>
      </w:r>
      <w:r w:rsidRPr="009D6636">
        <w:t>hone</w:t>
      </w:r>
      <w:r>
        <w:t xml:space="preserve"> number</w:t>
      </w:r>
    </w:p>
    <w:p w14:paraId="026CFBB0" w14:textId="77777777" w:rsidR="008B2F78" w:rsidRPr="009D6636" w:rsidRDefault="008B2F78" w:rsidP="00E36658">
      <w:pPr>
        <w:pStyle w:val="NoSpacing"/>
        <w:numPr>
          <w:ilvl w:val="0"/>
          <w:numId w:val="15"/>
        </w:numPr>
        <w:rPr>
          <w:b/>
        </w:rPr>
      </w:pPr>
      <w:r>
        <w:t>I</w:t>
      </w:r>
      <w:r w:rsidRPr="009D6636">
        <w:t>nfo</w:t>
      </w:r>
      <w:r>
        <w:t>rmation needed for identity</w:t>
      </w:r>
      <w:r w:rsidRPr="009D6636">
        <w:t xml:space="preserve"> authentication, </w:t>
      </w:r>
      <w:r>
        <w:t>e.g.,</w:t>
      </w:r>
      <w:r w:rsidRPr="009D6636">
        <w:t xml:space="preserve"> security question</w:t>
      </w:r>
      <w:r>
        <w:t>(</w:t>
      </w:r>
      <w:r w:rsidRPr="009D6636">
        <w:t>s</w:t>
      </w:r>
      <w:r>
        <w:t>) and answer(s)</w:t>
      </w:r>
    </w:p>
    <w:p w14:paraId="2A003CFC" w14:textId="77777777" w:rsidR="008B2F78" w:rsidRDefault="00FC5A83" w:rsidP="008B2F78">
      <w:pPr>
        <w:pStyle w:val="Heading2"/>
      </w:pPr>
      <w:r>
        <w:rPr>
          <w:sz w:val="24"/>
          <w:szCs w:val="24"/>
        </w:rPr>
        <w:pict w14:anchorId="6F639D0A">
          <v:rect id="_x0000_i1036" style="width:0;height:1.5pt" o:hralign="center" o:hrstd="t" o:hr="t" fillcolor="#a0a0a0" stroked="f"/>
        </w:pict>
      </w:r>
    </w:p>
    <w:p w14:paraId="6630478E" w14:textId="2F090B41" w:rsidR="008B2F78" w:rsidRDefault="008B2F78" w:rsidP="008B2F78">
      <w:pPr>
        <w:pStyle w:val="Heading2"/>
        <w:rPr>
          <w:b/>
        </w:rPr>
      </w:pPr>
      <w:r w:rsidRPr="00E03709">
        <w:rPr>
          <w:b/>
        </w:rPr>
        <w:t>Functionality</w:t>
      </w:r>
    </w:p>
    <w:p w14:paraId="4E9F115A" w14:textId="27BCD246" w:rsidR="00F1033C" w:rsidRDefault="00F1033C" w:rsidP="00E36658">
      <w:pPr>
        <w:pStyle w:val="ListParagraph"/>
        <w:numPr>
          <w:ilvl w:val="0"/>
          <w:numId w:val="16"/>
        </w:numPr>
      </w:pPr>
      <w:r>
        <w:t>Access and security control</w:t>
      </w:r>
    </w:p>
    <w:p w14:paraId="11DB92E3" w14:textId="23A47D1A" w:rsidR="00F1033C" w:rsidRDefault="00F1033C" w:rsidP="00E36658">
      <w:pPr>
        <w:pStyle w:val="ListParagraph"/>
        <w:numPr>
          <w:ilvl w:val="0"/>
          <w:numId w:val="16"/>
        </w:numPr>
      </w:pPr>
      <w:r>
        <w:t>User interface</w:t>
      </w:r>
    </w:p>
    <w:p w14:paraId="5EE88AD6" w14:textId="2847E2F5" w:rsidR="00F1033C" w:rsidRDefault="00F1033C" w:rsidP="00E36658">
      <w:pPr>
        <w:pStyle w:val="ListParagraph"/>
        <w:numPr>
          <w:ilvl w:val="0"/>
          <w:numId w:val="16"/>
        </w:numPr>
      </w:pPr>
      <w:r>
        <w:t>User account management capabilities (e.g., update password, change contact information)</w:t>
      </w:r>
    </w:p>
    <w:p w14:paraId="68DA97E2" w14:textId="0D0F4328" w:rsidR="00F1033C" w:rsidRPr="00F1033C" w:rsidRDefault="008D4DFF" w:rsidP="00E36658">
      <w:pPr>
        <w:pStyle w:val="ListParagraph"/>
        <w:numPr>
          <w:ilvl w:val="0"/>
          <w:numId w:val="16"/>
        </w:numPr>
      </w:pPr>
      <w:r>
        <w:t xml:space="preserve">Options for </w:t>
      </w:r>
      <w:r w:rsidR="007D098F">
        <w:t>document library,</w:t>
      </w:r>
      <w:r w:rsidR="00F7271A">
        <w:t xml:space="preserve"> c</w:t>
      </w:r>
      <w:r w:rsidR="00F1033C">
        <w:t>alendar, electronic messaging</w:t>
      </w:r>
      <w:r>
        <w:t>, and other chosen features</w:t>
      </w:r>
    </w:p>
    <w:p w14:paraId="63A7C64B" w14:textId="77777777" w:rsidR="008B2F78" w:rsidRDefault="00FC5A83" w:rsidP="008B2F78">
      <w:pPr>
        <w:pStyle w:val="Heading2"/>
      </w:pPr>
      <w:r>
        <w:rPr>
          <w:sz w:val="24"/>
          <w:szCs w:val="24"/>
        </w:rPr>
        <w:pict w14:anchorId="5B8C7F18">
          <v:rect id="_x0000_i1037" style="width:0;height:1.5pt" o:hralign="center" o:hrstd="t" o:hr="t" fillcolor="#a0a0a0" stroked="f"/>
        </w:pict>
      </w:r>
    </w:p>
    <w:p w14:paraId="366F236F" w14:textId="77777777" w:rsidR="008B2F78" w:rsidRPr="00F1033C" w:rsidRDefault="008B2F78" w:rsidP="008B2F78">
      <w:pPr>
        <w:pStyle w:val="Heading2"/>
        <w:rPr>
          <w:b/>
          <w:sz w:val="24"/>
        </w:rPr>
      </w:pPr>
      <w:r w:rsidRPr="00F1033C">
        <w:rPr>
          <w:b/>
        </w:rPr>
        <w:t xml:space="preserve">Key Considerations </w:t>
      </w:r>
      <w:r w:rsidRPr="00F1033C">
        <w:rPr>
          <w:b/>
          <w:sz w:val="24"/>
          <w:szCs w:val="24"/>
        </w:rPr>
        <w:t xml:space="preserve"> </w:t>
      </w:r>
    </w:p>
    <w:p w14:paraId="0225A8B6" w14:textId="77777777" w:rsidR="00FF2E76" w:rsidRDefault="00674950" w:rsidP="00E36658">
      <w:pPr>
        <w:pStyle w:val="ListParagraph"/>
        <w:numPr>
          <w:ilvl w:val="0"/>
          <w:numId w:val="27"/>
        </w:numPr>
        <w:rPr>
          <w:rFonts w:eastAsia="Times New Roman" w:cstheme="minorHAnsi"/>
        </w:rPr>
      </w:pPr>
      <w:r w:rsidRPr="00FF2E76">
        <w:rPr>
          <w:rFonts w:eastAsia="Times New Roman" w:cstheme="minorHAnsi"/>
        </w:rPr>
        <w:t>Ensure</w:t>
      </w:r>
      <w:r w:rsidR="008B2F78" w:rsidRPr="00FF2E76">
        <w:rPr>
          <w:rFonts w:eastAsia="Times New Roman" w:cstheme="minorHAnsi"/>
        </w:rPr>
        <w:t xml:space="preserve"> appropriate individuals h</w:t>
      </w:r>
      <w:r w:rsidRPr="00FF2E76">
        <w:rPr>
          <w:rFonts w:eastAsia="Times New Roman" w:cstheme="minorHAnsi"/>
        </w:rPr>
        <w:t xml:space="preserve">ave access to a child’s record by </w:t>
      </w:r>
      <w:r w:rsidR="008B2F78" w:rsidRPr="00FF2E76">
        <w:rPr>
          <w:rFonts w:eastAsia="Times New Roman" w:cstheme="minorHAnsi"/>
        </w:rPr>
        <w:t>implement</w:t>
      </w:r>
      <w:r w:rsidRPr="00FF2E76">
        <w:rPr>
          <w:rFonts w:eastAsia="Times New Roman" w:cstheme="minorHAnsi"/>
        </w:rPr>
        <w:t>ing</w:t>
      </w:r>
      <w:r w:rsidR="008B2F78" w:rsidRPr="00FF2E76">
        <w:rPr>
          <w:rFonts w:eastAsia="Times New Roman" w:cstheme="minorHAnsi"/>
        </w:rPr>
        <w:t xml:space="preserve"> various forms of authentication to establish the identity of the parent portal user. The choice of the specific identity authentication method often varies depending on the level of sensitivity of the data that are being disclosed through the portal. Therefore, after determining what information is shared via the portal, determine the appropriate level of identity authentication assurance.</w:t>
      </w:r>
    </w:p>
    <w:p w14:paraId="363C3212" w14:textId="76B5A3AC" w:rsidR="00FF2E76" w:rsidRPr="00FF2E76" w:rsidRDefault="00F7271A" w:rsidP="00E36658">
      <w:pPr>
        <w:pStyle w:val="ListParagraph"/>
        <w:numPr>
          <w:ilvl w:val="0"/>
          <w:numId w:val="27"/>
        </w:numPr>
        <w:rPr>
          <w:rFonts w:eastAsia="Times New Roman" w:cstheme="minorHAnsi"/>
        </w:rPr>
      </w:pPr>
      <w:r>
        <w:rPr>
          <w:rFonts w:cstheme="minorHAnsi"/>
        </w:rPr>
        <w:t>Establish a p</w:t>
      </w:r>
      <w:r w:rsidR="008B2F78" w:rsidRPr="00FF2E76">
        <w:rPr>
          <w:rFonts w:cstheme="minorHAnsi"/>
        </w:rPr>
        <w:t>rotocol for when and how to disable access, including procedures for re-activating accounts and recovering login information when a parent/user forgets his/her username and password. System administrators would follow the protocol for disabling access under a variety of circumstances, such as when a child exits the program or when a parent does not access the system for a certain period of time.</w:t>
      </w:r>
    </w:p>
    <w:p w14:paraId="132E6727" w14:textId="07A7213A" w:rsidR="008B2F78" w:rsidRPr="00FF2E76" w:rsidRDefault="00674950" w:rsidP="00E36658">
      <w:pPr>
        <w:pStyle w:val="ListParagraph"/>
        <w:numPr>
          <w:ilvl w:val="0"/>
          <w:numId w:val="27"/>
        </w:numPr>
        <w:rPr>
          <w:rFonts w:eastAsia="Times New Roman" w:cstheme="minorHAnsi"/>
        </w:rPr>
      </w:pPr>
      <w:r w:rsidRPr="00FF2E76">
        <w:rPr>
          <w:rFonts w:cstheme="minorHAnsi"/>
        </w:rPr>
        <w:t>Consider developing</w:t>
      </w:r>
      <w:r w:rsidR="008B2F78" w:rsidRPr="00FF2E76">
        <w:rPr>
          <w:rFonts w:cstheme="minorHAnsi"/>
        </w:rPr>
        <w:t xml:space="preserve"> security audits and related policies and procedures </w:t>
      </w:r>
      <w:r w:rsidR="009F7894">
        <w:rPr>
          <w:rFonts w:cstheme="minorHAnsi"/>
        </w:rPr>
        <w:t>which</w:t>
      </w:r>
      <w:r w:rsidRPr="00FF2E76">
        <w:rPr>
          <w:rFonts w:cstheme="minorHAnsi"/>
        </w:rPr>
        <w:t xml:space="preserve"> can help</w:t>
      </w:r>
      <w:r w:rsidR="008B2F78" w:rsidRPr="00FF2E76">
        <w:rPr>
          <w:rFonts w:cstheme="minorHAnsi"/>
        </w:rPr>
        <w:t xml:space="preserve"> track who accessed the portal (e.g.</w:t>
      </w:r>
      <w:r w:rsidR="00F7271A">
        <w:rPr>
          <w:rFonts w:cstheme="minorHAnsi"/>
        </w:rPr>
        <w:t>,</w:t>
      </w:r>
      <w:r w:rsidR="008B2F78" w:rsidRPr="00FF2E76">
        <w:rPr>
          <w:rFonts w:cstheme="minorHAnsi"/>
        </w:rPr>
        <w:t xml:space="preserve"> IP address, user ID, etc.) and what was accessed. As with identity authentication, the sensitivity of the data that are accessed via the portal will drive the audit trail requirements.</w:t>
      </w:r>
    </w:p>
    <w:p w14:paraId="76380819" w14:textId="77777777" w:rsidR="008B2F78" w:rsidRPr="0023073D" w:rsidRDefault="00FC5A83" w:rsidP="008B2F78">
      <w:pPr>
        <w:rPr>
          <w:rFonts w:ascii="Times New Roman" w:eastAsia="Times New Roman" w:hAnsi="Times New Roman" w:cs="Times New Roman"/>
          <w:sz w:val="24"/>
          <w:szCs w:val="24"/>
        </w:rPr>
      </w:pPr>
      <w:r>
        <w:rPr>
          <w:rFonts w:eastAsia="Times New Roman" w:cstheme="minorHAnsi"/>
        </w:rPr>
        <w:pict w14:anchorId="37F49C4D">
          <v:rect id="_x0000_i1038" style="width:0;height:1.5pt" o:hralign="center" o:hrstd="t" o:hr="t" fillcolor="#a0a0a0" stroked="f"/>
        </w:pict>
      </w:r>
    </w:p>
    <w:p w14:paraId="5E9BAB7B" w14:textId="0D2C4CBC" w:rsidR="008B2F78" w:rsidRPr="00F1033C" w:rsidRDefault="008B2F78" w:rsidP="008B2F78">
      <w:pPr>
        <w:pStyle w:val="Heading2"/>
        <w:rPr>
          <w:b/>
        </w:rPr>
      </w:pPr>
      <w:r w:rsidRPr="00F1033C">
        <w:rPr>
          <w:b/>
        </w:rPr>
        <w:t>State Examples</w:t>
      </w:r>
    </w:p>
    <w:p w14:paraId="6FDE210A" w14:textId="77777777" w:rsidR="000E6401" w:rsidRDefault="00634A72" w:rsidP="00E36658">
      <w:pPr>
        <w:pStyle w:val="NoSpacing"/>
        <w:numPr>
          <w:ilvl w:val="0"/>
          <w:numId w:val="26"/>
        </w:numPr>
        <w:ind w:left="810"/>
      </w:pPr>
      <w:r>
        <w:t>Utah (</w:t>
      </w:r>
      <w:r w:rsidR="008B2F78" w:rsidRPr="00634A72">
        <w:t xml:space="preserve">Baby and </w:t>
      </w:r>
      <w:r>
        <w:t xml:space="preserve">Toddler Online Tracking System, </w:t>
      </w:r>
      <w:r w:rsidR="008B2F78" w:rsidRPr="00634A72">
        <w:t>BTOTS</w:t>
      </w:r>
      <w:r w:rsidR="00F1033C" w:rsidRPr="00634A72">
        <w:t>)</w:t>
      </w:r>
    </w:p>
    <w:p w14:paraId="4C8D363A" w14:textId="77777777" w:rsidR="000E6401" w:rsidRDefault="00A76941" w:rsidP="00807B32">
      <w:pPr>
        <w:pStyle w:val="NoSpacing"/>
        <w:numPr>
          <w:ilvl w:val="1"/>
          <w:numId w:val="41"/>
        </w:numPr>
      </w:pPr>
      <w:hyperlink r:id="rId20" w:history="1">
        <w:r w:rsidR="008B2F78" w:rsidRPr="000E6401">
          <w:rPr>
            <w:rStyle w:val="Hyperlink"/>
            <w:rFonts w:cstheme="minorHAnsi"/>
          </w:rPr>
          <w:t>YouTube demonstration video</w:t>
        </w:r>
      </w:hyperlink>
      <w:r w:rsidR="008B2F78" w:rsidRPr="000E6401">
        <w:t xml:space="preserve"> (view 23:30-27:40)</w:t>
      </w:r>
    </w:p>
    <w:p w14:paraId="39B76FB1" w14:textId="77777777" w:rsidR="000E6401" w:rsidRDefault="00A76941" w:rsidP="00807B32">
      <w:pPr>
        <w:pStyle w:val="NoSpacing"/>
        <w:numPr>
          <w:ilvl w:val="1"/>
          <w:numId w:val="41"/>
        </w:numPr>
      </w:pPr>
      <w:hyperlink r:id="rId21" w:history="1">
        <w:r w:rsidR="008B2F78" w:rsidRPr="000E6401">
          <w:rPr>
            <w:rStyle w:val="Hyperlink"/>
            <w:rFonts w:cstheme="minorHAnsi"/>
          </w:rPr>
          <w:t>Secure Child Forms Delivered to Parents through Parent Portal</w:t>
        </w:r>
      </w:hyperlink>
    </w:p>
    <w:p w14:paraId="21187132" w14:textId="77777777" w:rsidR="000E6401" w:rsidRDefault="008B2F78" w:rsidP="00807B32">
      <w:pPr>
        <w:pStyle w:val="NoSpacing"/>
        <w:numPr>
          <w:ilvl w:val="2"/>
          <w:numId w:val="41"/>
        </w:numPr>
      </w:pPr>
      <w:r w:rsidRPr="000E6401">
        <w:t xml:space="preserve">This document provides an overview of how the BTOTS parent portal is used to deliver printed forms to parents securely. </w:t>
      </w:r>
    </w:p>
    <w:p w14:paraId="3A126C71" w14:textId="00AA41C1" w:rsidR="0031594F" w:rsidRDefault="0031594F" w:rsidP="00807B32">
      <w:pPr>
        <w:pStyle w:val="NoSpacing"/>
        <w:numPr>
          <w:ilvl w:val="1"/>
          <w:numId w:val="41"/>
        </w:numPr>
      </w:pPr>
      <w:r>
        <w:t xml:space="preserve">General </w:t>
      </w:r>
      <w:hyperlink r:id="rId22" w:history="1">
        <w:r w:rsidR="008B2F78" w:rsidRPr="000E6401">
          <w:rPr>
            <w:rStyle w:val="Hyperlink"/>
            <w:rFonts w:cstheme="minorHAnsi"/>
          </w:rPr>
          <w:t>BTOTS online resources</w:t>
        </w:r>
      </w:hyperlink>
      <w:r w:rsidR="008B2F78" w:rsidRPr="000E6401">
        <w:t>, including</w:t>
      </w:r>
      <w:r>
        <w:t xml:space="preserve"> information about security and access</w:t>
      </w:r>
    </w:p>
    <w:p w14:paraId="13A69CD5" w14:textId="65C34026" w:rsidR="00F1033C" w:rsidRPr="00634A72" w:rsidRDefault="00634A72" w:rsidP="00807B32">
      <w:pPr>
        <w:pStyle w:val="NoSpacing"/>
        <w:numPr>
          <w:ilvl w:val="2"/>
          <w:numId w:val="26"/>
        </w:numPr>
        <w:ind w:left="810"/>
        <w:rPr>
          <w:rFonts w:cstheme="minorHAnsi"/>
        </w:rPr>
      </w:pPr>
      <w:r>
        <w:rPr>
          <w:rFonts w:cstheme="minorHAnsi"/>
        </w:rPr>
        <w:t>Kentucky (</w:t>
      </w:r>
      <w:r w:rsidR="008B2F78" w:rsidRPr="00634A72">
        <w:rPr>
          <w:rFonts w:cstheme="minorHAnsi"/>
        </w:rPr>
        <w:t xml:space="preserve">Technology-Assisted Observation and Teaming Support </w:t>
      </w:r>
      <w:r>
        <w:rPr>
          <w:rFonts w:cstheme="minorHAnsi"/>
        </w:rPr>
        <w:t xml:space="preserve">System, </w:t>
      </w:r>
      <w:r w:rsidR="008B2F78" w:rsidRPr="00634A72">
        <w:rPr>
          <w:rFonts w:cstheme="minorHAnsi"/>
        </w:rPr>
        <w:t>TOTS)</w:t>
      </w:r>
    </w:p>
    <w:p w14:paraId="261313F8" w14:textId="77777777" w:rsidR="00221B42" w:rsidRPr="00221B42" w:rsidRDefault="008B2F78" w:rsidP="00221B42">
      <w:pPr>
        <w:pStyle w:val="ListParagraph"/>
        <w:numPr>
          <w:ilvl w:val="1"/>
          <w:numId w:val="30"/>
        </w:numPr>
        <w:rPr>
          <w:b/>
        </w:rPr>
      </w:pPr>
      <w:r w:rsidRPr="00F1033C">
        <w:t>TOTS</w:t>
      </w:r>
      <w:r w:rsidR="00221B42">
        <w:t xml:space="preserve"> Information for Parent Access</w:t>
      </w:r>
    </w:p>
    <w:p w14:paraId="4E742748" w14:textId="6EDFFA5F" w:rsidR="00F1033C" w:rsidRPr="00FF2E76" w:rsidRDefault="00221B42" w:rsidP="00221B42">
      <w:pPr>
        <w:pStyle w:val="ListParagraph"/>
        <w:numPr>
          <w:ilvl w:val="2"/>
          <w:numId w:val="30"/>
        </w:numPr>
        <w:rPr>
          <w:b/>
        </w:rPr>
      </w:pPr>
      <w:r>
        <w:t>This handout for families provides instructions for registering for a parent portal account, as well as details about what information is included on each screen once the parent is in the system.</w:t>
      </w:r>
    </w:p>
    <w:p w14:paraId="6181F1EA" w14:textId="36EFF5CD" w:rsidR="00F1033C" w:rsidRPr="00827B7D" w:rsidRDefault="008B2F78" w:rsidP="00221B42">
      <w:pPr>
        <w:pStyle w:val="ListParagraph"/>
        <w:numPr>
          <w:ilvl w:val="1"/>
          <w:numId w:val="30"/>
        </w:numPr>
        <w:rPr>
          <w:b/>
        </w:rPr>
      </w:pPr>
      <w:r w:rsidRPr="00F1033C">
        <w:t>Step-by-Step Instr</w:t>
      </w:r>
      <w:r w:rsidR="00827B7D">
        <w:t>uctions for TOTS Parent Access</w:t>
      </w:r>
    </w:p>
    <w:p w14:paraId="2EB59B55" w14:textId="66881E6D" w:rsidR="00827B7D" w:rsidRPr="00FF2E76" w:rsidRDefault="00827B7D" w:rsidP="00827B7D">
      <w:pPr>
        <w:pStyle w:val="ListParagraph"/>
        <w:numPr>
          <w:ilvl w:val="2"/>
          <w:numId w:val="30"/>
        </w:numPr>
        <w:rPr>
          <w:b/>
        </w:rPr>
      </w:pPr>
      <w:r>
        <w:t>This guidance document walks Service Coordinators through the process for setting families up with a parent portal account, including suggestions for how to introduce families to the purpose of the portal and its benefits.</w:t>
      </w:r>
    </w:p>
    <w:p w14:paraId="4F774CAA" w14:textId="07DBB088" w:rsidR="00F1033C" w:rsidRPr="00827B7D" w:rsidRDefault="008B2F78" w:rsidP="00221B42">
      <w:pPr>
        <w:pStyle w:val="ListParagraph"/>
        <w:numPr>
          <w:ilvl w:val="1"/>
          <w:numId w:val="30"/>
        </w:numPr>
        <w:rPr>
          <w:b/>
        </w:rPr>
      </w:pPr>
      <w:r w:rsidRPr="00F1033C">
        <w:t>TOTS Parent Portal Acceptable Use and Safety Policy</w:t>
      </w:r>
    </w:p>
    <w:p w14:paraId="121008C8" w14:textId="5D55927D" w:rsidR="00827B7D" w:rsidRPr="00FF2E76" w:rsidRDefault="00827B7D" w:rsidP="00827B7D">
      <w:pPr>
        <w:pStyle w:val="ListParagraph"/>
        <w:numPr>
          <w:ilvl w:val="2"/>
          <w:numId w:val="30"/>
        </w:numPr>
        <w:rPr>
          <w:b/>
        </w:rPr>
      </w:pPr>
      <w:r>
        <w:t>This document shares information about the parent portal’s purpose and expectations for users, as well as technical system requirements for using it.</w:t>
      </w:r>
    </w:p>
    <w:p w14:paraId="07AD71AC" w14:textId="226EE730" w:rsidR="008B2F78" w:rsidRPr="00827B7D" w:rsidRDefault="008B2F78" w:rsidP="00221B42">
      <w:pPr>
        <w:pStyle w:val="ListParagraph"/>
        <w:numPr>
          <w:ilvl w:val="1"/>
          <w:numId w:val="30"/>
        </w:numPr>
        <w:rPr>
          <w:b/>
        </w:rPr>
      </w:pPr>
      <w:r w:rsidRPr="00F1033C">
        <w:t>Parent Agreement for TOTS Access via Internet</w:t>
      </w:r>
    </w:p>
    <w:p w14:paraId="13A7EEA3" w14:textId="60C2467E" w:rsidR="00827B7D" w:rsidRPr="00FF2E76" w:rsidRDefault="00827B7D" w:rsidP="00827B7D">
      <w:pPr>
        <w:pStyle w:val="ListParagraph"/>
        <w:numPr>
          <w:ilvl w:val="2"/>
          <w:numId w:val="30"/>
        </w:numPr>
        <w:rPr>
          <w:b/>
        </w:rPr>
      </w:pPr>
      <w:r>
        <w:t xml:space="preserve">This document is signed by parents and a staff representative to acknowledge the family’s understanding of and agreement with </w:t>
      </w:r>
      <w:r w:rsidR="004E01EA">
        <w:t xml:space="preserve">program </w:t>
      </w:r>
      <w:r>
        <w:t>expectations associated with using the parent portal.</w:t>
      </w:r>
    </w:p>
    <w:p w14:paraId="23EE7D12" w14:textId="77777777" w:rsidR="008B2F78" w:rsidRPr="00AD3435" w:rsidRDefault="00FC5A83" w:rsidP="008B2F78">
      <w:pPr>
        <w:pStyle w:val="Heading2"/>
        <w:rPr>
          <w:sz w:val="24"/>
          <w:szCs w:val="24"/>
        </w:rPr>
      </w:pPr>
      <w:r>
        <w:rPr>
          <w:sz w:val="24"/>
          <w:szCs w:val="24"/>
        </w:rPr>
        <w:pict w14:anchorId="3E1D14FB">
          <v:rect id="_x0000_i1039" style="width:0;height:1.5pt" o:hralign="center" o:hrstd="t" o:hr="t" fillcolor="#a0a0a0" stroked="f"/>
        </w:pict>
      </w:r>
    </w:p>
    <w:p w14:paraId="0F40EE1D" w14:textId="77777777" w:rsidR="008B2F78" w:rsidRPr="00E25D91" w:rsidRDefault="008B2F78" w:rsidP="008B2F78">
      <w:pPr>
        <w:pStyle w:val="Heading2"/>
        <w:rPr>
          <w:b/>
        </w:rPr>
      </w:pPr>
      <w:r w:rsidRPr="00E25D91">
        <w:rPr>
          <w:b/>
        </w:rPr>
        <w:t>Related Resources</w:t>
      </w:r>
    </w:p>
    <w:p w14:paraId="751F85DF" w14:textId="77777777" w:rsidR="00F7271A" w:rsidRDefault="00FC5A83" w:rsidP="00F7271A">
      <w:pPr>
        <w:pStyle w:val="ListParagraph"/>
        <w:numPr>
          <w:ilvl w:val="0"/>
          <w:numId w:val="8"/>
        </w:numPr>
        <w:rPr>
          <w:rFonts w:cstheme="minorHAnsi"/>
        </w:rPr>
      </w:pPr>
      <w:hyperlink r:id="rId23" w:history="1">
        <w:r w:rsidR="008B2F78" w:rsidRPr="00E25D91">
          <w:rPr>
            <w:rStyle w:val="Hyperlink"/>
            <w:rFonts w:cstheme="minorHAnsi"/>
          </w:rPr>
          <w:t>Identity Authentication Best Practices</w:t>
        </w:r>
      </w:hyperlink>
      <w:r w:rsidR="008B2F78" w:rsidRPr="00E25D91">
        <w:rPr>
          <w:rFonts w:cstheme="minorHAnsi"/>
        </w:rPr>
        <w:t xml:space="preserve"> (Privacy Technical Assistance Center, 2015)</w:t>
      </w:r>
    </w:p>
    <w:p w14:paraId="1112DF7D" w14:textId="0A6C3AFC" w:rsidR="00F13D73" w:rsidRPr="00F7271A" w:rsidRDefault="008B2F78" w:rsidP="00F7271A">
      <w:pPr>
        <w:pStyle w:val="ListParagraph"/>
        <w:rPr>
          <w:rFonts w:cstheme="minorHAnsi"/>
        </w:rPr>
      </w:pPr>
      <w:r w:rsidRPr="00F7271A">
        <w:rPr>
          <w:rFonts w:cstheme="minorHAnsi"/>
        </w:rPr>
        <w:t>This brief offers best practice recommendations for developing and implementing effective authentication processes to ensure that only appropriate individuals and entities have access to education records. General suggestions provided in the brief are applicable to all modes of data access, be it in person, over the phone, by mail, or electronically</w:t>
      </w:r>
      <w:r w:rsidR="009932F1" w:rsidRPr="00F7271A">
        <w:rPr>
          <w:rFonts w:cstheme="minorHAnsi"/>
        </w:rPr>
        <w:t>.</w:t>
      </w:r>
    </w:p>
    <w:p w14:paraId="629C16C2" w14:textId="77777777" w:rsidR="00F7271A" w:rsidRPr="00F7271A" w:rsidRDefault="00FC5A83" w:rsidP="00F7271A">
      <w:pPr>
        <w:pStyle w:val="ListParagraph"/>
        <w:numPr>
          <w:ilvl w:val="0"/>
          <w:numId w:val="8"/>
        </w:numPr>
        <w:rPr>
          <w:rFonts w:cstheme="minorHAnsi"/>
        </w:rPr>
      </w:pPr>
      <w:hyperlink r:id="rId24" w:history="1">
        <w:r w:rsidR="008B2F78" w:rsidRPr="00F13D73">
          <w:rPr>
            <w:rStyle w:val="Hyperlink"/>
            <w:rFonts w:cstheme="minorHAnsi"/>
          </w:rPr>
          <w:t>Data Sharing Through Parent Portals: An Exploration of Parental Motivation, Data Use, and the Promise of Prolonged Parent Involvement</w:t>
        </w:r>
      </w:hyperlink>
      <w:r w:rsidR="008B2F78" w:rsidRPr="00F13D73">
        <w:rPr>
          <w:rFonts w:cstheme="minorHAnsi"/>
        </w:rPr>
        <w:t xml:space="preserve"> (H</w:t>
      </w:r>
      <w:r w:rsidR="008B2F78" w:rsidRPr="00F13D73">
        <w:rPr>
          <w:rFonts w:cstheme="minorHAnsi"/>
          <w:iCs/>
        </w:rPr>
        <w:t>arvard Family Research Project, 2013)</w:t>
      </w:r>
    </w:p>
    <w:p w14:paraId="67062F40" w14:textId="6EFDEC38" w:rsidR="00D71E3A" w:rsidRPr="00EC4A8D" w:rsidRDefault="008B2F78" w:rsidP="00EC4A8D">
      <w:pPr>
        <w:pStyle w:val="ListParagraph"/>
        <w:rPr>
          <w:rFonts w:cstheme="minorHAnsi"/>
        </w:rPr>
      </w:pPr>
      <w:r w:rsidRPr="00F7271A">
        <w:rPr>
          <w:rFonts w:cstheme="minorHAnsi"/>
        </w:rPr>
        <w:t>This article discusses a study on how and why parents used a Student Information System (SIS) portal. It provides a brief overview of what a SIS is and recommendations for using the parent portal for engaging in children’s learning.</w:t>
      </w:r>
    </w:p>
    <w:p w14:paraId="7B5D1FE4" w14:textId="4B35B8FA" w:rsidR="008B2F78" w:rsidRPr="00E25D91" w:rsidRDefault="00E25D91" w:rsidP="008B2F78">
      <w:pPr>
        <w:pStyle w:val="Heading1"/>
        <w:rPr>
          <w:sz w:val="32"/>
          <w:szCs w:val="32"/>
        </w:rPr>
      </w:pPr>
      <w:r w:rsidRPr="00E25D91">
        <w:rPr>
          <w:noProof/>
          <w:sz w:val="32"/>
          <w:szCs w:val="32"/>
        </w:rPr>
        <w:t xml:space="preserve">Section 4: </w:t>
      </w:r>
      <w:r w:rsidR="008B2F78" w:rsidRPr="00E25D91">
        <w:rPr>
          <w:noProof/>
          <w:sz w:val="32"/>
          <w:szCs w:val="32"/>
        </w:rPr>
        <w:t>IFSP Transfers</w:t>
      </w:r>
    </w:p>
    <w:p w14:paraId="3985D1A5" w14:textId="5405CF98" w:rsidR="00E25D91" w:rsidRPr="00E25D91" w:rsidRDefault="00E25D91" w:rsidP="00E25D91">
      <w:pPr>
        <w:pStyle w:val="Heading2"/>
        <w:rPr>
          <w:b/>
        </w:rPr>
      </w:pPr>
      <w:r w:rsidRPr="00E25D91">
        <w:rPr>
          <w:b/>
        </w:rPr>
        <w:t>Background</w:t>
      </w:r>
    </w:p>
    <w:p w14:paraId="3E9D6F28" w14:textId="6014F495" w:rsidR="008B2F78" w:rsidRDefault="00661746" w:rsidP="00E25D91">
      <w:pPr>
        <w:pStyle w:val="NoSpacing"/>
        <w:rPr>
          <w:rFonts w:eastAsia="Times New Roman" w:cstheme="minorHAnsi"/>
          <w:szCs w:val="24"/>
        </w:rPr>
      </w:pPr>
      <w:r>
        <w:rPr>
          <w:rFonts w:eastAsia="Times New Roman" w:cstheme="minorHAnsi"/>
          <w:szCs w:val="24"/>
        </w:rPr>
        <w:t>When</w:t>
      </w:r>
      <w:r w:rsidRPr="00E25D91">
        <w:rPr>
          <w:rFonts w:eastAsia="Times New Roman" w:cstheme="minorHAnsi"/>
          <w:szCs w:val="24"/>
        </w:rPr>
        <w:t xml:space="preserve"> </w:t>
      </w:r>
      <w:r w:rsidR="008B2F78" w:rsidRPr="00E25D91">
        <w:rPr>
          <w:rFonts w:eastAsia="Times New Roman" w:cstheme="minorHAnsi"/>
          <w:szCs w:val="24"/>
        </w:rPr>
        <w:t>the family of a child receiving Part C services moves or relocates to a different part of a state and wants to continue receiving services, it may become necessary for the child’s Individualized Family Service Plan (IFSP) to transfer to a new local program/site.  An online IFSP can have the ability to allow for secure electronic transfer of IFSP information, including the types and amount of IFSP data that can be transferred, as well as limiting and controlling access to that data.</w:t>
      </w:r>
    </w:p>
    <w:p w14:paraId="70C9747D" w14:textId="77777777" w:rsidR="00E25D91" w:rsidRPr="00E25D91" w:rsidRDefault="00E25D91" w:rsidP="00E25D91">
      <w:pPr>
        <w:pStyle w:val="NoSpacing"/>
        <w:rPr>
          <w:rFonts w:eastAsia="Times New Roman" w:cstheme="minorHAnsi"/>
          <w:szCs w:val="24"/>
        </w:rPr>
      </w:pPr>
    </w:p>
    <w:p w14:paraId="35F686F3" w14:textId="746D3540" w:rsidR="0072250D" w:rsidRPr="0072250D" w:rsidRDefault="008B2F78" w:rsidP="00E25D91">
      <w:pPr>
        <w:pStyle w:val="NoSpacing"/>
        <w:rPr>
          <w:rFonts w:eastAsia="Times New Roman" w:cstheme="minorHAnsi"/>
          <w:b/>
          <w:szCs w:val="24"/>
        </w:rPr>
      </w:pPr>
      <w:r w:rsidRPr="0072250D">
        <w:rPr>
          <w:rFonts w:eastAsia="Times New Roman" w:cstheme="minorHAnsi"/>
          <w:b/>
          <w:szCs w:val="24"/>
        </w:rPr>
        <w:t>Connections</w:t>
      </w:r>
      <w:r w:rsidR="0072250D">
        <w:rPr>
          <w:rFonts w:eastAsia="Times New Roman" w:cstheme="minorHAnsi"/>
          <w:b/>
          <w:szCs w:val="24"/>
        </w:rPr>
        <w:t xml:space="preserve"> to DaSy Data System Framework:</w:t>
      </w:r>
      <w:r w:rsidR="00857DBB" w:rsidRPr="0072250D">
        <w:rPr>
          <w:rFonts w:eastAsia="Times New Roman" w:cstheme="minorHAnsi"/>
          <w:b/>
          <w:szCs w:val="24"/>
        </w:rPr>
        <w:t xml:space="preserve"> </w:t>
      </w:r>
    </w:p>
    <w:p w14:paraId="75C99217" w14:textId="14DFEF72" w:rsidR="0072250D" w:rsidRPr="0072250D" w:rsidRDefault="008B2F78" w:rsidP="0072250D">
      <w:pPr>
        <w:pStyle w:val="NoSpacing"/>
        <w:numPr>
          <w:ilvl w:val="0"/>
          <w:numId w:val="8"/>
        </w:numPr>
        <w:rPr>
          <w:rFonts w:eastAsia="Times New Roman" w:cstheme="minorHAnsi"/>
          <w:i/>
          <w:szCs w:val="24"/>
        </w:rPr>
      </w:pPr>
      <w:commentRangeStart w:id="6"/>
      <w:r w:rsidRPr="0072250D">
        <w:rPr>
          <w:rFonts w:eastAsia="Times New Roman" w:cstheme="minorHAnsi"/>
          <w:i/>
          <w:szCs w:val="24"/>
        </w:rPr>
        <w:t xml:space="preserve">Data Governance </w:t>
      </w:r>
      <w:r w:rsidR="0072250D" w:rsidRPr="0072250D">
        <w:rPr>
          <w:rFonts w:eastAsia="Times New Roman" w:cstheme="minorHAnsi"/>
          <w:i/>
          <w:szCs w:val="24"/>
        </w:rPr>
        <w:t>and Management</w:t>
      </w:r>
      <w:r w:rsidRPr="0072250D">
        <w:rPr>
          <w:rFonts w:eastAsia="Times New Roman" w:cstheme="minorHAnsi"/>
          <w:i/>
          <w:szCs w:val="24"/>
        </w:rPr>
        <w:t>DG6</w:t>
      </w:r>
    </w:p>
    <w:p w14:paraId="0AEC4FFE" w14:textId="77777777" w:rsidR="0072250D" w:rsidRPr="0072250D" w:rsidRDefault="0072250D" w:rsidP="0072250D">
      <w:pPr>
        <w:pStyle w:val="NoSpacing"/>
        <w:numPr>
          <w:ilvl w:val="0"/>
          <w:numId w:val="8"/>
        </w:numPr>
        <w:rPr>
          <w:rFonts w:eastAsia="Times New Roman" w:cstheme="minorHAnsi"/>
          <w:i/>
          <w:szCs w:val="24"/>
        </w:rPr>
      </w:pPr>
      <w:r w:rsidRPr="0072250D">
        <w:rPr>
          <w:rFonts w:eastAsia="Times New Roman" w:cstheme="minorHAnsi"/>
          <w:i/>
          <w:szCs w:val="24"/>
        </w:rPr>
        <w:t>Data Governance and Management DG8</w:t>
      </w:r>
    </w:p>
    <w:p w14:paraId="6FC9CD41" w14:textId="0F97236B" w:rsidR="008B2F78" w:rsidRPr="0072250D" w:rsidRDefault="008B2F78" w:rsidP="0072250D">
      <w:pPr>
        <w:pStyle w:val="NoSpacing"/>
        <w:numPr>
          <w:ilvl w:val="0"/>
          <w:numId w:val="8"/>
        </w:numPr>
        <w:rPr>
          <w:rFonts w:eastAsia="Times New Roman" w:cstheme="minorHAnsi"/>
          <w:i/>
          <w:szCs w:val="24"/>
        </w:rPr>
      </w:pPr>
      <w:r w:rsidRPr="0072250D">
        <w:rPr>
          <w:rFonts w:eastAsia="Times New Roman" w:cstheme="minorHAnsi"/>
          <w:i/>
          <w:szCs w:val="24"/>
        </w:rPr>
        <w:t xml:space="preserve">System Design and Development </w:t>
      </w:r>
      <w:r w:rsidR="0072250D" w:rsidRPr="0072250D">
        <w:rPr>
          <w:rFonts w:eastAsia="Times New Roman" w:cstheme="minorHAnsi"/>
          <w:i/>
          <w:szCs w:val="24"/>
        </w:rPr>
        <w:t>SD4</w:t>
      </w:r>
      <w:commentRangeEnd w:id="6"/>
      <w:r w:rsidR="0072250D">
        <w:rPr>
          <w:rStyle w:val="CommentReference"/>
        </w:rPr>
        <w:commentReference w:id="6"/>
      </w:r>
    </w:p>
    <w:p w14:paraId="2BD42895" w14:textId="77777777" w:rsidR="008B2F78" w:rsidRPr="00C408BD" w:rsidRDefault="00FC5A83" w:rsidP="008B2F78">
      <w:pPr>
        <w:spacing w:after="0" w:line="240" w:lineRule="auto"/>
        <w:rPr>
          <w:rFonts w:ascii="Times New Roman" w:eastAsia="Times New Roman" w:hAnsi="Times New Roman" w:cs="Times New Roman"/>
          <w:sz w:val="24"/>
          <w:szCs w:val="24"/>
        </w:rPr>
      </w:pPr>
      <w:r>
        <w:rPr>
          <w:rFonts w:eastAsia="Times New Roman" w:cstheme="minorHAnsi"/>
          <w:szCs w:val="24"/>
        </w:rPr>
        <w:pict w14:anchorId="39024F96">
          <v:rect id="_x0000_i1040" style="width:0;height:1.5pt" o:hralign="center" o:hrstd="t" o:hr="t" fillcolor="#a0a0a0" stroked="f"/>
        </w:pict>
      </w:r>
    </w:p>
    <w:p w14:paraId="05259A40" w14:textId="77777777" w:rsidR="008B2F78" w:rsidRPr="00A948D4" w:rsidRDefault="008B2F78" w:rsidP="008B2F78">
      <w:pPr>
        <w:pStyle w:val="Heading2"/>
        <w:rPr>
          <w:b/>
        </w:rPr>
      </w:pPr>
      <w:r w:rsidRPr="00A948D4">
        <w:rPr>
          <w:b/>
        </w:rPr>
        <w:t>Potential Data Elements</w:t>
      </w:r>
    </w:p>
    <w:p w14:paraId="0E9B2C9F" w14:textId="77777777" w:rsidR="008B2F78" w:rsidRDefault="008B2F78" w:rsidP="00E36658">
      <w:pPr>
        <w:pStyle w:val="NoSpacing"/>
        <w:numPr>
          <w:ilvl w:val="0"/>
          <w:numId w:val="32"/>
        </w:numPr>
        <w:rPr>
          <w:b/>
        </w:rPr>
      </w:pPr>
      <w:r>
        <w:t>Child ID</w:t>
      </w:r>
    </w:p>
    <w:p w14:paraId="720B790B" w14:textId="77777777" w:rsidR="008B2F78" w:rsidRDefault="008B2F78" w:rsidP="00E36658">
      <w:pPr>
        <w:pStyle w:val="NoSpacing"/>
        <w:numPr>
          <w:ilvl w:val="0"/>
          <w:numId w:val="32"/>
        </w:numPr>
        <w:rPr>
          <w:b/>
        </w:rPr>
      </w:pPr>
      <w:r>
        <w:t>IFSP Date</w:t>
      </w:r>
    </w:p>
    <w:p w14:paraId="3D2F9E6C" w14:textId="77777777" w:rsidR="008B2F78" w:rsidRDefault="008B2F78" w:rsidP="00E36658">
      <w:pPr>
        <w:pStyle w:val="NoSpacing"/>
        <w:numPr>
          <w:ilvl w:val="0"/>
          <w:numId w:val="32"/>
        </w:numPr>
        <w:rPr>
          <w:b/>
        </w:rPr>
      </w:pPr>
      <w:r>
        <w:t>IFSP Type (Initial, Update, Annual, etc.)</w:t>
      </w:r>
    </w:p>
    <w:p w14:paraId="66DD5FC9" w14:textId="77777777" w:rsidR="008B2F78" w:rsidRDefault="008B2F78" w:rsidP="00E36658">
      <w:pPr>
        <w:pStyle w:val="NoSpacing"/>
        <w:numPr>
          <w:ilvl w:val="0"/>
          <w:numId w:val="32"/>
        </w:numPr>
        <w:rPr>
          <w:b/>
        </w:rPr>
      </w:pPr>
      <w:r>
        <w:t>IFSP Fields (field names will vary by state)</w:t>
      </w:r>
    </w:p>
    <w:p w14:paraId="55B097F5" w14:textId="77777777" w:rsidR="008B2F78" w:rsidRDefault="008B2F78" w:rsidP="00E36658">
      <w:pPr>
        <w:pStyle w:val="NoSpacing"/>
        <w:numPr>
          <w:ilvl w:val="0"/>
          <w:numId w:val="32"/>
        </w:numPr>
        <w:rPr>
          <w:b/>
        </w:rPr>
      </w:pPr>
      <w:r>
        <w:t>Current Site Name/ID</w:t>
      </w:r>
    </w:p>
    <w:p w14:paraId="72C26818" w14:textId="77777777" w:rsidR="008B2F78" w:rsidRDefault="008B2F78" w:rsidP="00E36658">
      <w:pPr>
        <w:pStyle w:val="NoSpacing"/>
        <w:numPr>
          <w:ilvl w:val="0"/>
          <w:numId w:val="32"/>
        </w:numPr>
        <w:rPr>
          <w:b/>
        </w:rPr>
      </w:pPr>
      <w:r>
        <w:t>Transfer Site Name/ID</w:t>
      </w:r>
    </w:p>
    <w:p w14:paraId="2720559C" w14:textId="77777777" w:rsidR="008B2F78" w:rsidRDefault="008B2F78" w:rsidP="00E36658">
      <w:pPr>
        <w:pStyle w:val="NoSpacing"/>
        <w:numPr>
          <w:ilvl w:val="0"/>
          <w:numId w:val="32"/>
        </w:numPr>
        <w:rPr>
          <w:b/>
        </w:rPr>
      </w:pPr>
      <w:r>
        <w:t>Current Service Coordinator</w:t>
      </w:r>
    </w:p>
    <w:p w14:paraId="1E8102F0" w14:textId="77777777" w:rsidR="008B2F78" w:rsidRDefault="008B2F78" w:rsidP="00E36658">
      <w:pPr>
        <w:pStyle w:val="NoSpacing"/>
        <w:numPr>
          <w:ilvl w:val="0"/>
          <w:numId w:val="32"/>
        </w:numPr>
        <w:rPr>
          <w:b/>
        </w:rPr>
      </w:pPr>
      <w:r>
        <w:t>New/Transfer Service Coordinator</w:t>
      </w:r>
    </w:p>
    <w:p w14:paraId="32BE896E" w14:textId="5DB66E65" w:rsidR="00A948D4" w:rsidRDefault="00FC5A83" w:rsidP="00A948D4">
      <w:pPr>
        <w:pStyle w:val="NoSpacing"/>
      </w:pPr>
      <w:r>
        <w:rPr>
          <w:rFonts w:eastAsia="Times New Roman" w:cstheme="minorHAnsi"/>
          <w:szCs w:val="24"/>
        </w:rPr>
        <w:pict w14:anchorId="1E271DFE">
          <v:rect id="_x0000_i1041" style="width:0;height:1.5pt" o:hralign="center" o:hrstd="t" o:hr="t" fillcolor="#a0a0a0" stroked="f"/>
        </w:pict>
      </w:r>
    </w:p>
    <w:p w14:paraId="565A6CAE" w14:textId="6E25947E" w:rsidR="008B2F78" w:rsidRPr="00A948D4" w:rsidRDefault="008B2F78" w:rsidP="008B2F78">
      <w:pPr>
        <w:pStyle w:val="Heading2"/>
        <w:rPr>
          <w:b/>
        </w:rPr>
      </w:pPr>
      <w:r w:rsidRPr="00A948D4">
        <w:rPr>
          <w:b/>
        </w:rPr>
        <w:t>Functionality</w:t>
      </w:r>
    </w:p>
    <w:p w14:paraId="63635AA6" w14:textId="7A571163" w:rsidR="008B2F78" w:rsidRDefault="008B2F78" w:rsidP="00E36658">
      <w:pPr>
        <w:pStyle w:val="NoSpacing"/>
        <w:numPr>
          <w:ilvl w:val="0"/>
          <w:numId w:val="31"/>
        </w:numPr>
        <w:rPr>
          <w:b/>
        </w:rPr>
      </w:pPr>
      <w:r>
        <w:t>IFSP Transfer Interface</w:t>
      </w:r>
    </w:p>
    <w:p w14:paraId="7599889D" w14:textId="1BEB8E37" w:rsidR="008B2F78" w:rsidRDefault="008B2F78" w:rsidP="00E36658">
      <w:pPr>
        <w:pStyle w:val="NoSpacing"/>
        <w:numPr>
          <w:ilvl w:val="0"/>
          <w:numId w:val="31"/>
        </w:numPr>
        <w:rPr>
          <w:b/>
        </w:rPr>
      </w:pPr>
      <w:r>
        <w:t xml:space="preserve">Permissions/access </w:t>
      </w:r>
    </w:p>
    <w:p w14:paraId="1E1AE7F9" w14:textId="36BB8A4E" w:rsidR="008B2F78" w:rsidRDefault="008B2F78" w:rsidP="00E36658">
      <w:pPr>
        <w:pStyle w:val="NoSpacing"/>
        <w:numPr>
          <w:ilvl w:val="0"/>
          <w:numId w:val="31"/>
        </w:numPr>
        <w:rPr>
          <w:b/>
        </w:rPr>
      </w:pPr>
      <w:r>
        <w:t xml:space="preserve">Audit trail </w:t>
      </w:r>
    </w:p>
    <w:p w14:paraId="6E5ACF97" w14:textId="5F993121" w:rsidR="00A948D4" w:rsidRDefault="00FC5A83" w:rsidP="008B2F78">
      <w:pPr>
        <w:pStyle w:val="Heading2"/>
      </w:pPr>
      <w:r>
        <w:rPr>
          <w:rFonts w:eastAsia="Times New Roman" w:cstheme="minorHAnsi"/>
          <w:szCs w:val="24"/>
        </w:rPr>
        <w:pict w14:anchorId="2CDAC3E0">
          <v:rect id="_x0000_i1042" style="width:0;height:1.5pt" o:hralign="center" o:hrstd="t" o:hr="t" fillcolor="#a0a0a0" stroked="f"/>
        </w:pict>
      </w:r>
    </w:p>
    <w:p w14:paraId="0941F588" w14:textId="65DD1AD2" w:rsidR="008B2F78" w:rsidRPr="00A948D4" w:rsidRDefault="008B2F78" w:rsidP="00A948D4">
      <w:pPr>
        <w:pStyle w:val="Heading2"/>
        <w:rPr>
          <w:b/>
        </w:rPr>
      </w:pPr>
      <w:r w:rsidRPr="00A948D4">
        <w:rPr>
          <w:b/>
        </w:rPr>
        <w:t xml:space="preserve">Key Considerations </w:t>
      </w:r>
    </w:p>
    <w:p w14:paraId="2948FBBC" w14:textId="77777777" w:rsidR="00A948D4" w:rsidRPr="00393799" w:rsidRDefault="00A948D4" w:rsidP="00E36658">
      <w:pPr>
        <w:pStyle w:val="NoSpacing"/>
        <w:numPr>
          <w:ilvl w:val="0"/>
          <w:numId w:val="18"/>
        </w:numPr>
        <w:rPr>
          <w:b/>
        </w:rPr>
      </w:pPr>
      <w:r>
        <w:t>The program will need to decide if the sending site can restrict the type/amount of information that</w:t>
      </w:r>
      <w:r w:rsidRPr="00393799">
        <w:t xml:space="preserve"> </w:t>
      </w:r>
      <w:r>
        <w:t>is</w:t>
      </w:r>
      <w:r w:rsidRPr="00393799">
        <w:t xml:space="preserve"> transferred</w:t>
      </w:r>
      <w:r>
        <w:t xml:space="preserve">.  For example, the site can send all IFSPs in the child’s record, </w:t>
      </w:r>
      <w:r w:rsidRPr="00393799">
        <w:t xml:space="preserve">only </w:t>
      </w:r>
      <w:r>
        <w:t xml:space="preserve">the </w:t>
      </w:r>
      <w:r w:rsidRPr="00393799">
        <w:t>current IFSP</w:t>
      </w:r>
      <w:r>
        <w:t>, or maybe only certain fields or parts of the IFSP.</w:t>
      </w:r>
    </w:p>
    <w:p w14:paraId="62DA7168" w14:textId="77777777" w:rsidR="00A948D4" w:rsidRPr="00A948D4" w:rsidRDefault="00A948D4" w:rsidP="00E36658">
      <w:pPr>
        <w:pStyle w:val="NoSpacing"/>
        <w:numPr>
          <w:ilvl w:val="0"/>
          <w:numId w:val="18"/>
        </w:numPr>
        <w:rPr>
          <w:b/>
        </w:rPr>
      </w:pPr>
      <w:r>
        <w:t>It may be important to limit the staff/roles that will have</w:t>
      </w:r>
      <w:r w:rsidRPr="00393799">
        <w:t xml:space="preserve"> access/</w:t>
      </w:r>
      <w:r>
        <w:t>permission to transfer a record.  The program should decide who has permissions to initiate the transfer from the sending site, and who is allowed to accept or approve the transfer at the receiving site.</w:t>
      </w:r>
    </w:p>
    <w:p w14:paraId="1BC7C773" w14:textId="39F76495" w:rsidR="00A948D4" w:rsidRPr="00A948D4" w:rsidRDefault="00A948D4" w:rsidP="00E36658">
      <w:pPr>
        <w:pStyle w:val="NoSpacing"/>
        <w:numPr>
          <w:ilvl w:val="0"/>
          <w:numId w:val="18"/>
        </w:numPr>
      </w:pPr>
      <w:r w:rsidRPr="00A948D4">
        <w:t>The ability to communicate about the transfer between the sites is important so that both sites are working together on the transfer:</w:t>
      </w:r>
    </w:p>
    <w:p w14:paraId="5A3B360E" w14:textId="08A99BB2" w:rsidR="00A948D4" w:rsidRDefault="00A34481" w:rsidP="00E36658">
      <w:pPr>
        <w:pStyle w:val="NoSpacing"/>
        <w:numPr>
          <w:ilvl w:val="1"/>
          <w:numId w:val="18"/>
        </w:numPr>
        <w:rPr>
          <w:b/>
        </w:rPr>
      </w:pPr>
      <w:r>
        <w:t xml:space="preserve">Determine </w:t>
      </w:r>
      <w:r w:rsidR="00A948D4">
        <w:t>whether the receiving site has the ability to a</w:t>
      </w:r>
      <w:r w:rsidR="00A948D4" w:rsidRPr="00393799">
        <w:t>pprove</w:t>
      </w:r>
      <w:r w:rsidR="00A948D4">
        <w:t>/deny</w:t>
      </w:r>
      <w:r w:rsidR="00A948D4" w:rsidRPr="00393799">
        <w:t xml:space="preserve"> </w:t>
      </w:r>
      <w:r w:rsidR="00A948D4">
        <w:t>the transfer in the data system.  If a transfer is denied, a process should be in place to communicate the reason why.</w:t>
      </w:r>
    </w:p>
    <w:p w14:paraId="2C95A887" w14:textId="77777777" w:rsidR="00A948D4" w:rsidRDefault="00A948D4" w:rsidP="00E36658">
      <w:pPr>
        <w:pStyle w:val="NoSpacing"/>
        <w:numPr>
          <w:ilvl w:val="1"/>
          <w:numId w:val="18"/>
        </w:numPr>
        <w:rPr>
          <w:b/>
        </w:rPr>
      </w:pPr>
      <w:r>
        <w:t>Both the sending site and receiving site should decide on the</w:t>
      </w:r>
      <w:r w:rsidRPr="00B72613">
        <w:t xml:space="preserve"> period of time </w:t>
      </w:r>
      <w:r>
        <w:t>in which t</w:t>
      </w:r>
      <w:r w:rsidRPr="00B72613">
        <w:t xml:space="preserve">he transfer </w:t>
      </w:r>
      <w:r>
        <w:t>must be "completed.”  This will help to ensure that the most recent data are included in the transfer.</w:t>
      </w:r>
    </w:p>
    <w:p w14:paraId="046F1D09" w14:textId="444BFA46" w:rsidR="00A948D4" w:rsidRPr="00757763" w:rsidRDefault="00A948D4" w:rsidP="00E36658">
      <w:pPr>
        <w:pStyle w:val="NoSpacing"/>
        <w:numPr>
          <w:ilvl w:val="1"/>
          <w:numId w:val="18"/>
        </w:numPr>
        <w:rPr>
          <w:b/>
        </w:rPr>
      </w:pPr>
      <w:r>
        <w:t xml:space="preserve">A mechanism should exist, either within the data system or outside the data system, </w:t>
      </w:r>
      <w:r w:rsidR="00545911" w:rsidRPr="00B72613">
        <w:t>to</w:t>
      </w:r>
      <w:r w:rsidR="00545911">
        <w:t xml:space="preserve"> verify the </w:t>
      </w:r>
      <w:r w:rsidR="0072250D">
        <w:t xml:space="preserve">child’s </w:t>
      </w:r>
      <w:r w:rsidR="00545911">
        <w:t xml:space="preserve">identity </w:t>
      </w:r>
      <w:r w:rsidR="0072250D">
        <w:t xml:space="preserve">at both the sending and receiving sites/programs. </w:t>
      </w:r>
    </w:p>
    <w:p w14:paraId="35B99B84" w14:textId="77777777" w:rsidR="00A948D4" w:rsidRPr="00393799" w:rsidRDefault="00A948D4" w:rsidP="00E36658">
      <w:pPr>
        <w:pStyle w:val="NoSpacing"/>
        <w:numPr>
          <w:ilvl w:val="0"/>
          <w:numId w:val="18"/>
        </w:numPr>
        <w:rPr>
          <w:b/>
        </w:rPr>
      </w:pPr>
      <w:r>
        <w:t>The program will need to decide if the sending site has continued access to the child’s records after the transfer, and if so, how long that access remains.</w:t>
      </w:r>
    </w:p>
    <w:p w14:paraId="2C8FE81A" w14:textId="77777777" w:rsidR="00A948D4" w:rsidRDefault="00A948D4" w:rsidP="00E36658">
      <w:pPr>
        <w:pStyle w:val="NoSpacing"/>
        <w:numPr>
          <w:ilvl w:val="0"/>
          <w:numId w:val="18"/>
        </w:numPr>
        <w:rPr>
          <w:b/>
        </w:rPr>
      </w:pPr>
      <w:r>
        <w:t>The system should have the capability to create an audit trail so that IFSP transfers can be tracked, including which users participated in the transfer.</w:t>
      </w:r>
    </w:p>
    <w:p w14:paraId="5B413136" w14:textId="77777777" w:rsidR="008B2F78" w:rsidRDefault="00FC5A83" w:rsidP="008B2F78">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8B409E1">
          <v:rect id="_x0000_i1043" style="width:0;height:1.5pt" o:hralign="center" o:hrstd="t" o:hr="t" fillcolor="#a0a0a0" stroked="f"/>
        </w:pict>
      </w:r>
    </w:p>
    <w:p w14:paraId="6F09CBDE" w14:textId="77777777" w:rsidR="008B2F78" w:rsidRPr="00A948D4" w:rsidRDefault="008B2F78" w:rsidP="008B2F78">
      <w:pPr>
        <w:pStyle w:val="Heading2"/>
        <w:rPr>
          <w:b/>
        </w:rPr>
      </w:pPr>
      <w:r w:rsidRPr="00A948D4">
        <w:rPr>
          <w:b/>
        </w:rPr>
        <w:t>State Examples</w:t>
      </w:r>
    </w:p>
    <w:p w14:paraId="6C110F65" w14:textId="77777777" w:rsidR="004D3ABC" w:rsidRPr="004D3ABC" w:rsidRDefault="00A948D4" w:rsidP="00E36658">
      <w:pPr>
        <w:pStyle w:val="NoSpacing"/>
        <w:numPr>
          <w:ilvl w:val="0"/>
          <w:numId w:val="19"/>
        </w:numPr>
        <w:rPr>
          <w:b/>
        </w:rPr>
      </w:pPr>
      <w:r w:rsidRPr="00A948D4">
        <w:t>Kansas</w:t>
      </w:r>
    </w:p>
    <w:p w14:paraId="01DD0BA6" w14:textId="77777777" w:rsidR="00CB5D2E" w:rsidRDefault="00565DEA">
      <w:pPr>
        <w:pStyle w:val="NoSpacing"/>
        <w:numPr>
          <w:ilvl w:val="0"/>
          <w:numId w:val="19"/>
        </w:numPr>
        <w:rPr>
          <w:b/>
        </w:rPr>
      </w:pPr>
      <w:hyperlink r:id="rId25" w:history="1">
        <w:r w:rsidRPr="00CC5A10">
          <w:rPr>
            <w:rStyle w:val="Hyperlink"/>
          </w:rPr>
          <w:t>http://www.ksits.org/download/Transfer_Process_Database_Portal_Guidance.docx</w:t>
        </w:r>
      </w:hyperlink>
    </w:p>
    <w:p w14:paraId="09219B0A" w14:textId="54C78F7C" w:rsidR="00F15672" w:rsidRPr="00807B32" w:rsidRDefault="00565DEA" w:rsidP="00807B32">
      <w:pPr>
        <w:pStyle w:val="NoSpacing"/>
        <w:rPr>
          <w:b/>
        </w:rPr>
      </w:pPr>
      <w:hyperlink r:id="rId26" w:history="1">
        <w:r w:rsidRPr="00CB5D2E">
          <w:rPr>
            <w:rStyle w:val="Hyperlink"/>
            <w:b/>
          </w:rPr>
          <w:t>http://www.ksits.org/download/Transfer_Process_Recommended_Practices.docx</w:t>
        </w:r>
      </w:hyperlink>
    </w:p>
    <w:p w14:paraId="6F607F1F" w14:textId="67EB4C86" w:rsidR="004D3ABC" w:rsidRPr="004D3ABC" w:rsidRDefault="009F753B" w:rsidP="00E36658">
      <w:pPr>
        <w:pStyle w:val="NoSpacing"/>
        <w:numPr>
          <w:ilvl w:val="0"/>
          <w:numId w:val="19"/>
        </w:numPr>
        <w:rPr>
          <w:b/>
        </w:rPr>
      </w:pPr>
      <w:r>
        <w:t xml:space="preserve">(Tentative) </w:t>
      </w:r>
      <w:r w:rsidR="00A948D4" w:rsidRPr="00A948D4">
        <w:t>Tennessee</w:t>
      </w:r>
    </w:p>
    <w:p w14:paraId="339E823E" w14:textId="622772E5" w:rsidR="008B2F78" w:rsidRPr="00A948D4" w:rsidRDefault="004D3ABC" w:rsidP="00E36658">
      <w:pPr>
        <w:pStyle w:val="NoSpacing"/>
        <w:numPr>
          <w:ilvl w:val="1"/>
          <w:numId w:val="19"/>
        </w:numPr>
        <w:ind w:left="1080"/>
        <w:rPr>
          <w:b/>
        </w:rPr>
      </w:pPr>
      <w:r>
        <w:t>Screenshots (Gary or Pam will</w:t>
      </w:r>
      <w:r w:rsidR="008B2F78" w:rsidRPr="00A948D4">
        <w:t xml:space="preserve"> contact OEC Data Manager is Dave Williams</w:t>
      </w:r>
      <w:r>
        <w:t xml:space="preserve">, </w:t>
      </w:r>
      <w:hyperlink r:id="rId27" w:history="1">
        <w:r w:rsidRPr="007B0D37">
          <w:rPr>
            <w:rStyle w:val="Hyperlink"/>
          </w:rPr>
          <w:t>Dave.Williams@tn.gov</w:t>
        </w:r>
      </w:hyperlink>
      <w:r w:rsidR="008B2F78" w:rsidRPr="00A948D4">
        <w:t>)</w:t>
      </w:r>
    </w:p>
    <w:p w14:paraId="01537DB6" w14:textId="77777777" w:rsidR="004D3ABC" w:rsidRPr="004D3ABC" w:rsidRDefault="00A948D4" w:rsidP="00E36658">
      <w:pPr>
        <w:pStyle w:val="NoSpacing"/>
        <w:numPr>
          <w:ilvl w:val="0"/>
          <w:numId w:val="19"/>
        </w:numPr>
        <w:rPr>
          <w:b/>
        </w:rPr>
      </w:pPr>
      <w:r w:rsidRPr="00A948D4">
        <w:t>Colorado</w:t>
      </w:r>
    </w:p>
    <w:p w14:paraId="1945A5CF" w14:textId="0542BD27" w:rsidR="00A948D4" w:rsidRPr="00A948D4" w:rsidRDefault="00FC5A83" w:rsidP="00E36658">
      <w:pPr>
        <w:pStyle w:val="NoSpacing"/>
        <w:numPr>
          <w:ilvl w:val="1"/>
          <w:numId w:val="19"/>
        </w:numPr>
        <w:ind w:left="1080"/>
        <w:rPr>
          <w:rStyle w:val="Hyperlink"/>
          <w:b/>
          <w:color w:val="auto"/>
          <w:u w:val="none"/>
        </w:rPr>
      </w:pPr>
      <w:hyperlink r:id="rId28" w:history="1">
        <w:r w:rsidR="004D3ABC" w:rsidRPr="004D3ABC">
          <w:rPr>
            <w:rStyle w:val="Hyperlink"/>
          </w:rPr>
          <w:t>V</w:t>
        </w:r>
        <w:r w:rsidR="008B2F78" w:rsidRPr="004D3ABC">
          <w:rPr>
            <w:rStyle w:val="Hyperlink"/>
          </w:rPr>
          <w:t xml:space="preserve">ideo </w:t>
        </w:r>
        <w:r w:rsidR="004D3ABC" w:rsidRPr="004D3ABC">
          <w:rPr>
            <w:rStyle w:val="Hyperlink"/>
          </w:rPr>
          <w:t>Demonstration</w:t>
        </w:r>
      </w:hyperlink>
      <w:r w:rsidR="008B2F78" w:rsidRPr="00A948D4">
        <w:t xml:space="preserve"> </w:t>
      </w:r>
    </w:p>
    <w:p w14:paraId="42F33575" w14:textId="3B07F077" w:rsidR="00A948D4" w:rsidRPr="00A948D4" w:rsidRDefault="00A948D4" w:rsidP="00E36658">
      <w:pPr>
        <w:pStyle w:val="NoSpacing"/>
        <w:numPr>
          <w:ilvl w:val="2"/>
          <w:numId w:val="19"/>
        </w:numPr>
        <w:ind w:left="1440"/>
        <w:rPr>
          <w:b/>
        </w:rPr>
      </w:pPr>
      <w:r w:rsidRPr="00A948D4">
        <w:t>S</w:t>
      </w:r>
      <w:r w:rsidR="008B2F78" w:rsidRPr="00A948D4">
        <w:t xml:space="preserve">tart </w:t>
      </w:r>
      <w:r w:rsidRPr="00A948D4">
        <w:t xml:space="preserve">at 1:30 </w:t>
      </w:r>
      <w:r w:rsidR="008B2F78" w:rsidRPr="00A948D4">
        <w:t>(“How to transfer” slide with 5 steps</w:t>
      </w:r>
      <w:r w:rsidRPr="00A948D4">
        <w:t>) and watch through the rest of the demonstration (to 5:23)</w:t>
      </w:r>
    </w:p>
    <w:p w14:paraId="3371E4B0" w14:textId="77777777" w:rsidR="008B2F78" w:rsidRPr="00AD3435" w:rsidRDefault="00FC5A83" w:rsidP="008B2F78">
      <w:pPr>
        <w:pStyle w:val="Heading2"/>
        <w:rPr>
          <w:sz w:val="24"/>
          <w:szCs w:val="24"/>
        </w:rPr>
      </w:pPr>
      <w:r>
        <w:rPr>
          <w:sz w:val="24"/>
          <w:szCs w:val="24"/>
        </w:rPr>
        <w:pict w14:anchorId="1DEBD528">
          <v:rect id="_x0000_i1044" style="width:0;height:1.5pt" o:hralign="center" o:hrstd="t" o:hr="t" fillcolor="#a0a0a0" stroked="f"/>
        </w:pict>
      </w:r>
    </w:p>
    <w:p w14:paraId="335F1426" w14:textId="77777777" w:rsidR="008B2F78" w:rsidRPr="00A948D4" w:rsidRDefault="008B2F78" w:rsidP="008B2F78">
      <w:pPr>
        <w:pStyle w:val="Heading2"/>
        <w:rPr>
          <w:b/>
        </w:rPr>
      </w:pPr>
      <w:r w:rsidRPr="00A948D4">
        <w:rPr>
          <w:b/>
        </w:rPr>
        <w:t>Related Resources</w:t>
      </w:r>
    </w:p>
    <w:p w14:paraId="6194B1F8" w14:textId="77777777" w:rsidR="008B2F78" w:rsidRDefault="008B2F78" w:rsidP="00E36658">
      <w:pPr>
        <w:pStyle w:val="ListParagraph"/>
        <w:numPr>
          <w:ilvl w:val="0"/>
          <w:numId w:val="20"/>
        </w:numPr>
      </w:pPr>
      <w:commentRangeStart w:id="7"/>
      <w:r>
        <w:t>Resources with descriptions and links/downloads</w:t>
      </w:r>
      <w:commentRangeEnd w:id="7"/>
      <w:r w:rsidR="00BB790C">
        <w:rPr>
          <w:rStyle w:val="CommentReference"/>
        </w:rPr>
        <w:commentReference w:id="7"/>
      </w:r>
    </w:p>
    <w:p w14:paraId="5DAC8B29" w14:textId="77777777" w:rsidR="0023300F" w:rsidRDefault="0023300F" w:rsidP="008B2F78">
      <w:pPr>
        <w:pStyle w:val="Heading1"/>
        <w:rPr>
          <w:sz w:val="32"/>
          <w:szCs w:val="32"/>
        </w:rPr>
      </w:pPr>
    </w:p>
    <w:p w14:paraId="392C2ECC" w14:textId="6A8A7B64" w:rsidR="008B2F78" w:rsidRPr="00A948D4" w:rsidRDefault="00A948D4" w:rsidP="008B2F78">
      <w:pPr>
        <w:pStyle w:val="Heading1"/>
        <w:rPr>
          <w:sz w:val="32"/>
          <w:szCs w:val="32"/>
        </w:rPr>
      </w:pPr>
      <w:r w:rsidRPr="00A948D4">
        <w:rPr>
          <w:sz w:val="32"/>
          <w:szCs w:val="32"/>
        </w:rPr>
        <w:t xml:space="preserve">Section 5: </w:t>
      </w:r>
      <w:r w:rsidR="008B2F78" w:rsidRPr="00A948D4">
        <w:rPr>
          <w:sz w:val="32"/>
          <w:szCs w:val="32"/>
        </w:rPr>
        <w:t>Integrated IFSP/Child Outcomes Summary (COS)</w:t>
      </w:r>
    </w:p>
    <w:p w14:paraId="32B8741D" w14:textId="77777777" w:rsidR="00075A24" w:rsidRPr="00554639" w:rsidRDefault="00075A24" w:rsidP="00075A24">
      <w:pPr>
        <w:pStyle w:val="Heading2"/>
        <w:rPr>
          <w:b/>
        </w:rPr>
      </w:pPr>
      <w:r w:rsidRPr="00E25D91">
        <w:rPr>
          <w:b/>
        </w:rPr>
        <w:t>Background</w:t>
      </w:r>
    </w:p>
    <w:p w14:paraId="694B4BBB" w14:textId="77777777" w:rsidR="00075A24" w:rsidRDefault="00075A24" w:rsidP="00075A24">
      <w:pPr>
        <w:pStyle w:val="NoSpacing"/>
      </w:pPr>
      <w:r>
        <w:t>The Child Outcome Summary (COS) is a team process for summarizing information on a child’s functioning in each of the three child outcome areas:</w:t>
      </w:r>
    </w:p>
    <w:p w14:paraId="08A544EA" w14:textId="77777777" w:rsidR="00075A24" w:rsidRDefault="00075A24" w:rsidP="00075A24">
      <w:pPr>
        <w:pStyle w:val="NoSpacing"/>
        <w:ind w:left="720"/>
      </w:pPr>
      <w:r>
        <w:t>1. Positive social-emotional skills (including social relationships);</w:t>
      </w:r>
    </w:p>
    <w:p w14:paraId="475181C6" w14:textId="77777777" w:rsidR="00075A24" w:rsidRDefault="00075A24" w:rsidP="00075A24">
      <w:pPr>
        <w:pStyle w:val="NoSpacing"/>
        <w:ind w:left="720"/>
      </w:pPr>
      <w:r>
        <w:t xml:space="preserve">2. Acquisition and use of knowledge and skills </w:t>
      </w:r>
      <w:r>
        <w:rPr>
          <w:lang w:val="en"/>
        </w:rPr>
        <w:t xml:space="preserve">(including early language/communication [and early literacy]); and </w:t>
      </w:r>
    </w:p>
    <w:p w14:paraId="1CEC6EAF" w14:textId="77777777" w:rsidR="00075A24" w:rsidRDefault="00075A24" w:rsidP="00075A24">
      <w:pPr>
        <w:pStyle w:val="NoSpacing"/>
        <w:ind w:left="720"/>
      </w:pPr>
      <w:r>
        <w:t>3. Use of appropriate behaviors to meet their needs.</w:t>
      </w:r>
    </w:p>
    <w:p w14:paraId="355EFCAD" w14:textId="77777777" w:rsidR="00075A24" w:rsidRDefault="00075A24" w:rsidP="00075A24">
      <w:pPr>
        <w:pStyle w:val="NoSpacing"/>
      </w:pPr>
    </w:p>
    <w:p w14:paraId="18104F2B" w14:textId="77777777" w:rsidR="00075A24" w:rsidRDefault="00075A24" w:rsidP="00075A24">
      <w:pPr>
        <w:pStyle w:val="NoSpacing"/>
      </w:pPr>
      <w:r>
        <w:t xml:space="preserve">Collecting data on child outcomes can be complex, therefore states are looking at ways to make these process a part of IFSP development and implementation. This can assist the IFSP team in reporting this measurement, as well as improve the quality of their data and provide value for clinical/programmatic decisions. </w:t>
      </w:r>
    </w:p>
    <w:p w14:paraId="44B9E1B0" w14:textId="77777777" w:rsidR="00075A24" w:rsidRPr="00A948D4" w:rsidRDefault="00075A24" w:rsidP="00075A24">
      <w:pPr>
        <w:pStyle w:val="NoSpacing"/>
        <w:rPr>
          <w:b/>
        </w:rPr>
      </w:pPr>
    </w:p>
    <w:p w14:paraId="03ADD733" w14:textId="77777777" w:rsidR="0072250D" w:rsidRDefault="00075A24" w:rsidP="00075A24">
      <w:pPr>
        <w:pStyle w:val="CommentText"/>
        <w:rPr>
          <w:sz w:val="22"/>
          <w:szCs w:val="22"/>
        </w:rPr>
      </w:pPr>
      <w:r w:rsidRPr="00856D5F">
        <w:rPr>
          <w:b/>
          <w:sz w:val="22"/>
          <w:szCs w:val="22"/>
        </w:rPr>
        <w:t xml:space="preserve">Connection to DaSy Data System Framework: </w:t>
      </w:r>
    </w:p>
    <w:p w14:paraId="67FC17FA" w14:textId="51EFC038" w:rsidR="0072250D" w:rsidRPr="0072250D" w:rsidRDefault="0072250D" w:rsidP="0072250D">
      <w:pPr>
        <w:pStyle w:val="CommentText"/>
        <w:numPr>
          <w:ilvl w:val="0"/>
          <w:numId w:val="20"/>
        </w:numPr>
        <w:rPr>
          <w:sz w:val="22"/>
          <w:szCs w:val="22"/>
        </w:rPr>
      </w:pPr>
      <w:r w:rsidRPr="0072250D">
        <w:rPr>
          <w:i/>
          <w:sz w:val="22"/>
          <w:szCs w:val="22"/>
        </w:rPr>
        <w:t>Purpose and Vision QI2</w:t>
      </w:r>
      <w:r w:rsidRPr="00856D5F">
        <w:rPr>
          <w:sz w:val="22"/>
          <w:szCs w:val="22"/>
        </w:rPr>
        <w:t xml:space="preserve">: </w:t>
      </w:r>
      <w:r w:rsidRPr="00856D5F">
        <w:rPr>
          <w:rFonts w:cs="Times New Roman"/>
          <w:sz w:val="22"/>
          <w:szCs w:val="22"/>
        </w:rPr>
        <w:t>The purpose and vision include the Part C/619 state program’s intents and goals for the data system.</w:t>
      </w:r>
    </w:p>
    <w:p w14:paraId="5B259F82" w14:textId="3F83A6A0" w:rsidR="00075A24" w:rsidRPr="0072250D" w:rsidRDefault="0072250D" w:rsidP="00075A24">
      <w:pPr>
        <w:pStyle w:val="CommentText"/>
        <w:numPr>
          <w:ilvl w:val="0"/>
          <w:numId w:val="20"/>
        </w:numPr>
        <w:rPr>
          <w:sz w:val="22"/>
          <w:szCs w:val="22"/>
        </w:rPr>
      </w:pPr>
      <w:r w:rsidRPr="0072250D">
        <w:rPr>
          <w:i/>
          <w:sz w:val="22"/>
          <w:szCs w:val="22"/>
        </w:rPr>
        <w:t>D</w:t>
      </w:r>
      <w:r w:rsidR="00075A24" w:rsidRPr="0072250D">
        <w:rPr>
          <w:i/>
          <w:sz w:val="22"/>
          <w:szCs w:val="22"/>
        </w:rPr>
        <w:t>ata Use QI4</w:t>
      </w:r>
      <w:r w:rsidR="00075A24" w:rsidRPr="00856D5F">
        <w:rPr>
          <w:sz w:val="22"/>
          <w:szCs w:val="22"/>
        </w:rPr>
        <w:t xml:space="preserve">: </w:t>
      </w:r>
      <w:r w:rsidR="00075A24" w:rsidRPr="00856D5F">
        <w:rPr>
          <w:rFonts w:cs="Times New Roman"/>
          <w:sz w:val="22"/>
          <w:szCs w:val="22"/>
        </w:rPr>
        <w:t>Part C/619 state and local staff or their representatives disseminate data produc</w:t>
      </w:r>
      <w:r>
        <w:rPr>
          <w:rFonts w:cs="Times New Roman"/>
          <w:sz w:val="22"/>
          <w:szCs w:val="22"/>
        </w:rPr>
        <w:t>ts to users to meet their needs.</w:t>
      </w:r>
    </w:p>
    <w:p w14:paraId="4D65160B" w14:textId="77777777" w:rsidR="00075A24" w:rsidRPr="00C408BD" w:rsidRDefault="00FC5A83" w:rsidP="00075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D57A9B">
          <v:rect id="_x0000_i1045" style="width:0;height:1.5pt" o:hralign="center" o:hrstd="t" o:hr="t" fillcolor="#a0a0a0" stroked="f"/>
        </w:pict>
      </w:r>
    </w:p>
    <w:p w14:paraId="3A0B7957" w14:textId="77777777" w:rsidR="00075A24" w:rsidRDefault="00075A24" w:rsidP="00075A24">
      <w:pPr>
        <w:pStyle w:val="Heading2"/>
        <w:rPr>
          <w:b/>
        </w:rPr>
      </w:pPr>
      <w:r w:rsidRPr="006B4AE6">
        <w:rPr>
          <w:b/>
        </w:rPr>
        <w:t>Potential Data Elements</w:t>
      </w:r>
    </w:p>
    <w:p w14:paraId="653AD42C" w14:textId="77777777" w:rsidR="00075A24" w:rsidRDefault="00075A24" w:rsidP="00075A24">
      <w:pPr>
        <w:pStyle w:val="ListParagraph"/>
        <w:numPr>
          <w:ilvl w:val="0"/>
          <w:numId w:val="20"/>
        </w:numPr>
      </w:pPr>
      <w:r>
        <w:t>COS ratings (entry, exit, and interim [optional]) for each outcome</w:t>
      </w:r>
    </w:p>
    <w:p w14:paraId="1CEA8676" w14:textId="77777777" w:rsidR="00075A24" w:rsidRDefault="00075A24" w:rsidP="00075A24">
      <w:pPr>
        <w:pStyle w:val="ListParagraph"/>
        <w:numPr>
          <w:ilvl w:val="0"/>
          <w:numId w:val="20"/>
        </w:numPr>
      </w:pPr>
      <w:r>
        <w:t xml:space="preserve">Progress questions (yes/no) at exit and interim (optional), and rationale for answer </w:t>
      </w:r>
    </w:p>
    <w:p w14:paraId="6C35149D" w14:textId="77777777" w:rsidR="00075A24" w:rsidRPr="006B4AE6" w:rsidRDefault="00075A24" w:rsidP="00075A24">
      <w:pPr>
        <w:pStyle w:val="ListParagraph"/>
        <w:numPr>
          <w:ilvl w:val="0"/>
          <w:numId w:val="20"/>
        </w:numPr>
      </w:pPr>
      <w:r>
        <w:t>Notes/documentation for COS ratings</w:t>
      </w:r>
    </w:p>
    <w:p w14:paraId="6FE4EDCF" w14:textId="42F13831" w:rsidR="00075A24" w:rsidRPr="00D506D0" w:rsidRDefault="00FC5A83" w:rsidP="00075A24">
      <w:pPr>
        <w:pStyle w:val="Heading2"/>
      </w:pPr>
      <w:r>
        <w:rPr>
          <w:sz w:val="24"/>
          <w:szCs w:val="24"/>
        </w:rPr>
        <w:pict w14:anchorId="40CD7595">
          <v:rect id="_x0000_i1046" style="width:0;height:1.5pt" o:hralign="center" o:hrstd="t" o:hr="t" fillcolor="#a0a0a0" stroked="f"/>
        </w:pict>
      </w:r>
    </w:p>
    <w:p w14:paraId="3C8408BF" w14:textId="77777777" w:rsidR="00075A24" w:rsidRPr="006B4AE6" w:rsidRDefault="00075A24" w:rsidP="00075A24">
      <w:pPr>
        <w:pStyle w:val="Heading2"/>
        <w:rPr>
          <w:b/>
        </w:rPr>
      </w:pPr>
      <w:r w:rsidRPr="006B4AE6">
        <w:rPr>
          <w:b/>
        </w:rPr>
        <w:t>Functionality</w:t>
      </w:r>
    </w:p>
    <w:p w14:paraId="30506C9E" w14:textId="77777777" w:rsidR="00075A24" w:rsidRPr="00D50B92" w:rsidRDefault="00075A24" w:rsidP="00075A24">
      <w:pPr>
        <w:pStyle w:val="NoSpacing"/>
        <w:numPr>
          <w:ilvl w:val="0"/>
          <w:numId w:val="21"/>
        </w:numPr>
        <w:rPr>
          <w:b/>
        </w:rPr>
      </w:pPr>
      <w:r>
        <w:t>User Interface</w:t>
      </w:r>
    </w:p>
    <w:p w14:paraId="1863AC16" w14:textId="77777777" w:rsidR="00075A24" w:rsidRPr="00D50B92" w:rsidRDefault="00075A24" w:rsidP="00075A24">
      <w:pPr>
        <w:pStyle w:val="NoSpacing"/>
        <w:numPr>
          <w:ilvl w:val="0"/>
          <w:numId w:val="21"/>
        </w:numPr>
        <w:rPr>
          <w:b/>
        </w:rPr>
      </w:pPr>
      <w:r>
        <w:t>Summary Reports</w:t>
      </w:r>
    </w:p>
    <w:p w14:paraId="42CD94CB" w14:textId="77777777" w:rsidR="00075A24" w:rsidRPr="00D96A55" w:rsidRDefault="00075A24" w:rsidP="00075A24">
      <w:pPr>
        <w:pStyle w:val="NoSpacing"/>
        <w:numPr>
          <w:ilvl w:val="0"/>
          <w:numId w:val="21"/>
        </w:numPr>
        <w:rPr>
          <w:b/>
        </w:rPr>
      </w:pPr>
      <w:r>
        <w:t>Validation Checks</w:t>
      </w:r>
    </w:p>
    <w:p w14:paraId="63D2108D" w14:textId="77777777" w:rsidR="00075A24" w:rsidRPr="00D50B92" w:rsidRDefault="00075A24" w:rsidP="00075A24">
      <w:pPr>
        <w:pStyle w:val="NoSpacing"/>
        <w:numPr>
          <w:ilvl w:val="0"/>
          <w:numId w:val="21"/>
        </w:numPr>
        <w:rPr>
          <w:b/>
        </w:rPr>
      </w:pPr>
      <w:r>
        <w:t>IFSP Interface</w:t>
      </w:r>
    </w:p>
    <w:p w14:paraId="6B50497A" w14:textId="0F9D39B6" w:rsidR="00075A24" w:rsidRDefault="00FC5A83" w:rsidP="00075A24">
      <w:pPr>
        <w:pStyle w:val="Heading2"/>
      </w:pPr>
      <w:r>
        <w:rPr>
          <w:sz w:val="24"/>
          <w:szCs w:val="24"/>
        </w:rPr>
        <w:pict w14:anchorId="7106093C">
          <v:rect id="_x0000_i1047" style="width:0;height:1.5pt" o:hralign="center" o:hrstd="t" o:hr="t" fillcolor="#a0a0a0" stroked="f"/>
        </w:pict>
      </w:r>
    </w:p>
    <w:p w14:paraId="021FBE64" w14:textId="77777777" w:rsidR="00075A24" w:rsidRPr="00AD65A6" w:rsidRDefault="00075A24" w:rsidP="00075A24">
      <w:pPr>
        <w:pStyle w:val="Heading2"/>
        <w:rPr>
          <w:b/>
        </w:rPr>
      </w:pPr>
      <w:r w:rsidRPr="00AD65A6">
        <w:rPr>
          <w:b/>
        </w:rPr>
        <w:t xml:space="preserve">Key Considerations </w:t>
      </w:r>
    </w:p>
    <w:p w14:paraId="16D7B98E" w14:textId="18087014" w:rsidR="00075A24" w:rsidRPr="00D96A55" w:rsidRDefault="00075A24" w:rsidP="00075A24">
      <w:pPr>
        <w:pStyle w:val="NoSpacing"/>
        <w:numPr>
          <w:ilvl w:val="0"/>
          <w:numId w:val="22"/>
        </w:numPr>
        <w:rPr>
          <w:b/>
        </w:rPr>
      </w:pPr>
      <w:r>
        <w:t xml:space="preserve">The </w:t>
      </w:r>
      <w:r w:rsidRPr="00D506D0">
        <w:t>state’s purpose</w:t>
      </w:r>
      <w:r>
        <w:t xml:space="preserve"> fo</w:t>
      </w:r>
      <w:r w:rsidR="00D506D0">
        <w:t>r integrating the IFSP and COS</w:t>
      </w:r>
    </w:p>
    <w:p w14:paraId="3ADE2727" w14:textId="25A037DD" w:rsidR="00075A24" w:rsidRPr="00D96A55" w:rsidRDefault="00075A24" w:rsidP="00075A24">
      <w:pPr>
        <w:pStyle w:val="NoSpacing"/>
        <w:numPr>
          <w:ilvl w:val="0"/>
          <w:numId w:val="22"/>
        </w:numPr>
        <w:rPr>
          <w:b/>
        </w:rPr>
      </w:pPr>
      <w:r>
        <w:t>Valida</w:t>
      </w:r>
      <w:r w:rsidR="00D506D0">
        <w:t>tion check</w:t>
      </w:r>
      <w:r>
        <w:t xml:space="preserve"> f</w:t>
      </w:r>
      <w:r w:rsidR="00D506D0">
        <w:t>or COS entrance and exit rating in accordance with state’s timeline</w:t>
      </w:r>
    </w:p>
    <w:p w14:paraId="7790DB35" w14:textId="0082E822" w:rsidR="00075A24" w:rsidRPr="00D96A55" w:rsidRDefault="00075A24" w:rsidP="00075A24">
      <w:pPr>
        <w:pStyle w:val="NoSpacing"/>
        <w:numPr>
          <w:ilvl w:val="0"/>
          <w:numId w:val="22"/>
        </w:numPr>
        <w:rPr>
          <w:b/>
        </w:rPr>
      </w:pPr>
      <w:r>
        <w:t>Validation check for impossible ratings (e.</w:t>
      </w:r>
      <w:r w:rsidR="00D506D0">
        <w:t xml:space="preserve">g., </w:t>
      </w:r>
      <w:r>
        <w:t>progress question cannot be “no”</w:t>
      </w:r>
      <w:r w:rsidR="00D506D0">
        <w:t xml:space="preserve"> if child receives a COS rating of 3 and entry and 4 at exit</w:t>
      </w:r>
      <w:r>
        <w:t xml:space="preserve">) </w:t>
      </w:r>
    </w:p>
    <w:p w14:paraId="0B366A81" w14:textId="2A183869" w:rsidR="00075A24" w:rsidRDefault="00D506D0" w:rsidP="00075A24">
      <w:pPr>
        <w:pStyle w:val="NoSpacing"/>
        <w:numPr>
          <w:ilvl w:val="0"/>
          <w:numId w:val="22"/>
        </w:numPr>
        <w:rPr>
          <w:b/>
        </w:rPr>
      </w:pPr>
      <w:r>
        <w:t>Reports</w:t>
      </w:r>
      <w:r w:rsidR="00075A24" w:rsidRPr="00BE008B">
        <w:t xml:space="preserve"> </w:t>
      </w:r>
      <w:r>
        <w:t>for</w:t>
      </w:r>
      <w:r w:rsidR="00075A24" w:rsidRPr="00BE008B">
        <w:t xml:space="preserve"> display</w:t>
      </w:r>
      <w:r>
        <w:t>ing and sharing COS data for federal reporting and other purposes</w:t>
      </w:r>
    </w:p>
    <w:p w14:paraId="41A0A038" w14:textId="55ACA0A1" w:rsidR="00075A24" w:rsidRDefault="00D506D0" w:rsidP="00075A24">
      <w:pPr>
        <w:pStyle w:val="NoSpacing"/>
        <w:numPr>
          <w:ilvl w:val="0"/>
          <w:numId w:val="22"/>
        </w:numPr>
        <w:rPr>
          <w:b/>
        </w:rPr>
      </w:pPr>
      <w:r>
        <w:t>Determine whether a numerical COS rating or</w:t>
      </w:r>
      <w:r w:rsidR="00075A24">
        <w:t xml:space="preserve"> descriptor </w:t>
      </w:r>
      <w:r>
        <w:t>statement will be displayed in the IFSP (Note: If displaying descriptor statements, the data s</w:t>
      </w:r>
      <w:r w:rsidR="00075A24">
        <w:t>ystem would still need to capture the nume</w:t>
      </w:r>
      <w:r>
        <w:t xml:space="preserve">rical rating for </w:t>
      </w:r>
      <w:r w:rsidR="00075A24">
        <w:t>reporting</w:t>
      </w:r>
      <w:r>
        <w:t xml:space="preserve"> purposes.</w:t>
      </w:r>
      <w:r w:rsidR="00075A24">
        <w:t>)</w:t>
      </w:r>
    </w:p>
    <w:p w14:paraId="67246281" w14:textId="77C968CA" w:rsidR="00075A24" w:rsidRPr="00D506D0" w:rsidRDefault="00D506D0" w:rsidP="00075A24">
      <w:pPr>
        <w:pStyle w:val="NoSpacing"/>
        <w:numPr>
          <w:ilvl w:val="0"/>
          <w:numId w:val="22"/>
        </w:numPr>
        <w:rPr>
          <w:b/>
        </w:rPr>
      </w:pPr>
      <w:r>
        <w:t>Determine whether</w:t>
      </w:r>
      <w:r w:rsidR="00075A24">
        <w:t xml:space="preserve"> to connect COS/glo</w:t>
      </w:r>
      <w:r>
        <w:t>bal child outcomes with child-and family-specific IFSP outcomes</w:t>
      </w:r>
    </w:p>
    <w:p w14:paraId="4265E7A5" w14:textId="77777777" w:rsidR="00D506D0" w:rsidRPr="00D506D0" w:rsidRDefault="00D506D0" w:rsidP="00D506D0">
      <w:pPr>
        <w:pStyle w:val="NoSpacing"/>
        <w:ind w:left="720"/>
        <w:rPr>
          <w:b/>
        </w:rPr>
      </w:pPr>
    </w:p>
    <w:p w14:paraId="1BC567FF" w14:textId="6139BACB" w:rsidR="00075A24" w:rsidRDefault="00FC5A83" w:rsidP="00D506D0">
      <w:pPr>
        <w:pStyle w:val="Heading2"/>
      </w:pPr>
      <w:r>
        <w:rPr>
          <w:rFonts w:ascii="Times New Roman" w:eastAsia="Times New Roman" w:hAnsi="Times New Roman" w:cs="Times New Roman"/>
          <w:sz w:val="24"/>
          <w:szCs w:val="24"/>
        </w:rPr>
        <w:pict w14:anchorId="0C870431">
          <v:rect id="_x0000_i1048" style="width:0;height:1.5pt" o:hralign="center" o:bullet="t" o:hrstd="t" o:hr="t" fillcolor="#a0a0a0" stroked="f"/>
        </w:pict>
      </w:r>
      <w:r w:rsidR="00075A24" w:rsidRPr="005514A6">
        <w:rPr>
          <w:rStyle w:val="Heading2Char"/>
          <w:b/>
        </w:rPr>
        <w:t>State Examples</w:t>
      </w:r>
    </w:p>
    <w:p w14:paraId="7F335CD4" w14:textId="27EF4E99" w:rsidR="00075A24" w:rsidRDefault="00075A24" w:rsidP="00075A24">
      <w:pPr>
        <w:pStyle w:val="NoSpacing"/>
        <w:numPr>
          <w:ilvl w:val="0"/>
          <w:numId w:val="23"/>
        </w:numPr>
        <w:ind w:left="720"/>
      </w:pPr>
      <w:r w:rsidRPr="00916EF6">
        <w:t>Kansas</w:t>
      </w:r>
      <w:r w:rsidR="00A34846">
        <w:t xml:space="preserve"> (tentative)</w:t>
      </w:r>
    </w:p>
    <w:p w14:paraId="707D1DE2" w14:textId="15F714D3" w:rsidR="00075A24" w:rsidRPr="00916EF6" w:rsidRDefault="00A34846" w:rsidP="00075A24">
      <w:pPr>
        <w:pStyle w:val="NoSpacing"/>
        <w:numPr>
          <w:ilvl w:val="1"/>
          <w:numId w:val="23"/>
        </w:numPr>
        <w:ind w:left="990" w:hanging="270"/>
      </w:pPr>
      <w:r>
        <w:t>Check manual for screenshots</w:t>
      </w:r>
    </w:p>
    <w:p w14:paraId="0AF06476" w14:textId="77777777" w:rsidR="00075A24" w:rsidRDefault="00075A24" w:rsidP="00075A24">
      <w:pPr>
        <w:pStyle w:val="NoSpacing"/>
        <w:numPr>
          <w:ilvl w:val="0"/>
          <w:numId w:val="23"/>
        </w:numPr>
        <w:ind w:left="720"/>
      </w:pPr>
      <w:r w:rsidRPr="00916EF6">
        <w:t>Washington</w:t>
      </w:r>
    </w:p>
    <w:p w14:paraId="434AB1FF" w14:textId="1627F535" w:rsidR="00075A24" w:rsidRDefault="002A29D0" w:rsidP="00075A24">
      <w:pPr>
        <w:pStyle w:val="NoSpacing"/>
        <w:numPr>
          <w:ilvl w:val="1"/>
          <w:numId w:val="23"/>
        </w:numPr>
        <w:ind w:left="990" w:hanging="270"/>
        <w:rPr>
          <w:rStyle w:val="Hyperlink"/>
          <w:color w:val="auto"/>
          <w:u w:val="none"/>
        </w:rPr>
      </w:pPr>
      <w:r>
        <w:t>Training</w:t>
      </w:r>
      <w:r w:rsidR="00075A24" w:rsidRPr="00916EF6">
        <w:t xml:space="preserve"> guide: </w:t>
      </w:r>
      <w:hyperlink r:id="rId29" w:history="1">
        <w:r w:rsidR="00075A24" w:rsidRPr="00916EF6">
          <w:rPr>
            <w:rStyle w:val="Hyperlink"/>
          </w:rPr>
          <w:t>https://del.wa.gov/sites/default/files/imported/publications/esit/docs/ESIT%20Training%20Guide.pdf</w:t>
        </w:r>
      </w:hyperlink>
    </w:p>
    <w:p w14:paraId="239B6725" w14:textId="085C723F" w:rsidR="00075A24" w:rsidRDefault="002A29D0" w:rsidP="002A29D0">
      <w:pPr>
        <w:pStyle w:val="NoSpacing"/>
        <w:numPr>
          <w:ilvl w:val="2"/>
          <w:numId w:val="23"/>
        </w:numPr>
        <w:ind w:left="1260" w:hanging="270"/>
      </w:pPr>
      <w:r>
        <w:rPr>
          <w:rStyle w:val="Hyperlink"/>
          <w:color w:val="auto"/>
          <w:u w:val="none"/>
        </w:rPr>
        <w:t xml:space="preserve">Refer to </w:t>
      </w:r>
      <w:r>
        <w:t>Chapter 5, E</w:t>
      </w:r>
      <w:r w:rsidR="00075A24" w:rsidRPr="00916EF6">
        <w:t>ntry COS and Initial IFSP</w:t>
      </w:r>
      <w:r>
        <w:t xml:space="preserve"> (page </w:t>
      </w:r>
      <w:r w:rsidR="00FD2A24">
        <w:t>43) and Chapter 7, Exit</w:t>
      </w:r>
      <w:r>
        <w:t xml:space="preserve"> COS and Transition (page 64)</w:t>
      </w:r>
    </w:p>
    <w:p w14:paraId="30555F8F" w14:textId="77777777" w:rsidR="00075A24" w:rsidRDefault="00075A24" w:rsidP="00075A24">
      <w:pPr>
        <w:pStyle w:val="NoSpacing"/>
        <w:numPr>
          <w:ilvl w:val="0"/>
          <w:numId w:val="23"/>
        </w:numPr>
        <w:ind w:left="720"/>
      </w:pPr>
      <w:r>
        <w:t xml:space="preserve">Maryland </w:t>
      </w:r>
    </w:p>
    <w:p w14:paraId="563FC924" w14:textId="0C2B003A" w:rsidR="00075A24" w:rsidRDefault="00075A24" w:rsidP="00075A24">
      <w:pPr>
        <w:pStyle w:val="NoSpacing"/>
        <w:numPr>
          <w:ilvl w:val="1"/>
          <w:numId w:val="23"/>
        </w:numPr>
        <w:ind w:left="990" w:hanging="270"/>
      </w:pPr>
      <w:r>
        <w:t>V</w:t>
      </w:r>
      <w:r w:rsidRPr="00916EF6">
        <w:t>ideo</w:t>
      </w:r>
      <w:r>
        <w:t xml:space="preserve"> demonstration</w:t>
      </w:r>
      <w:r w:rsidR="00A34846">
        <w:t xml:space="preserve"> (have Bill record a demo w/ MD’s permission)</w:t>
      </w:r>
      <w:bookmarkStart w:id="8" w:name="_GoBack"/>
      <w:bookmarkEnd w:id="8"/>
    </w:p>
    <w:p w14:paraId="68143BE6" w14:textId="79643A7E" w:rsidR="00075A24" w:rsidRPr="00B76977" w:rsidRDefault="00075A24" w:rsidP="00075A24">
      <w:pPr>
        <w:pStyle w:val="NoSpacing"/>
        <w:numPr>
          <w:ilvl w:val="1"/>
          <w:numId w:val="23"/>
        </w:numPr>
        <w:ind w:left="990" w:hanging="270"/>
        <w:rPr>
          <w:rStyle w:val="Hyperlink"/>
          <w:color w:val="auto"/>
          <w:u w:val="none"/>
        </w:rPr>
      </w:pPr>
      <w:r w:rsidRPr="00916EF6">
        <w:t xml:space="preserve">Online IFSP User Manual - </w:t>
      </w:r>
      <w:hyperlink r:id="rId30" w:history="1">
        <w:r w:rsidRPr="00916EF6">
          <w:rPr>
            <w:rStyle w:val="Hyperlink"/>
          </w:rPr>
          <w:t>https://www.online-iep.com/MD_IFSP/Help/Documents/IFSP_Manual.pdf</w:t>
        </w:r>
      </w:hyperlink>
    </w:p>
    <w:p w14:paraId="25D9E26D" w14:textId="082A6DED" w:rsidR="008B2F78" w:rsidRPr="002A29D0" w:rsidRDefault="002A29D0" w:rsidP="002A29D0">
      <w:pPr>
        <w:pStyle w:val="NoSpacing"/>
        <w:numPr>
          <w:ilvl w:val="2"/>
          <w:numId w:val="23"/>
        </w:numPr>
        <w:ind w:left="1260" w:hanging="270"/>
        <w:rPr>
          <w:sz w:val="20"/>
        </w:rPr>
      </w:pPr>
      <w:r>
        <w:rPr>
          <w:szCs w:val="24"/>
        </w:rPr>
        <w:t>Refer to p</w:t>
      </w:r>
      <w:r w:rsidR="00075A24" w:rsidRPr="00B76977">
        <w:rPr>
          <w:szCs w:val="24"/>
        </w:rPr>
        <w:t>age 75, Integration of the COS Data Entry Process into the Strengths and Needs</w:t>
      </w:r>
      <w:r w:rsidR="00FC5A83">
        <w:pict w14:anchorId="75217CB1">
          <v:rect id="_x0000_i1049" style="width:400.15pt;height:4.6pt" o:hrpct="988" o:hralign="center" o:hrstd="t" o:hr="t" fillcolor="#a0a0a0" stroked="f"/>
        </w:pict>
      </w:r>
    </w:p>
    <w:p w14:paraId="32D02998" w14:textId="77777777" w:rsidR="008B2F78" w:rsidRPr="00B76977" w:rsidRDefault="008B2F78" w:rsidP="008B2F78">
      <w:pPr>
        <w:pStyle w:val="Heading2"/>
        <w:rPr>
          <w:b/>
        </w:rPr>
      </w:pPr>
      <w:r w:rsidRPr="00B76977">
        <w:rPr>
          <w:b/>
        </w:rPr>
        <w:t>Related Resources</w:t>
      </w:r>
    </w:p>
    <w:p w14:paraId="64485A07" w14:textId="705C8B90" w:rsidR="008B2F78" w:rsidRPr="002A29D0" w:rsidRDefault="00FC5A83" w:rsidP="008B2F78">
      <w:pPr>
        <w:pStyle w:val="ListParagraph"/>
        <w:numPr>
          <w:ilvl w:val="0"/>
          <w:numId w:val="24"/>
        </w:numPr>
      </w:pPr>
      <w:hyperlink r:id="rId31" w:history="1">
        <w:r w:rsidR="00B76977" w:rsidRPr="002A29D0">
          <w:rPr>
            <w:rStyle w:val="Hyperlink"/>
          </w:rPr>
          <w:t>ECTA Center Website—</w:t>
        </w:r>
        <w:r w:rsidR="00B76977" w:rsidRPr="002A29D0">
          <w:rPr>
            <w:rStyle w:val="Hyperlink"/>
            <w:lang w:val="en"/>
          </w:rPr>
          <w:t xml:space="preserve">Outcomes Measurement: </w:t>
        </w:r>
        <w:r w:rsidR="002A29D0" w:rsidRPr="002A29D0">
          <w:rPr>
            <w:rStyle w:val="Hyperlink"/>
            <w:lang w:val="en"/>
          </w:rPr>
          <w:t>IFSP-IEP-Outcomes Integration</w:t>
        </w:r>
      </w:hyperlink>
      <w:r w:rsidR="002A29D0">
        <w:rPr>
          <w:lang w:val="en"/>
        </w:rPr>
        <w:t xml:space="preserve"> </w:t>
      </w:r>
    </w:p>
    <w:p w14:paraId="296304E8" w14:textId="44547B6D" w:rsidR="002A29D0" w:rsidRPr="002A29D0" w:rsidRDefault="002A29D0" w:rsidP="008B2F78">
      <w:pPr>
        <w:pStyle w:val="ListParagraph"/>
        <w:numPr>
          <w:ilvl w:val="0"/>
          <w:numId w:val="24"/>
        </w:numPr>
        <w:rPr>
          <w:highlight w:val="yellow"/>
        </w:rPr>
      </w:pPr>
      <w:r w:rsidRPr="002A29D0">
        <w:rPr>
          <w:highlight w:val="yellow"/>
        </w:rPr>
        <w:t>Add the resource that the Integrated Outcomes CoP TA providers developed on state approaches (shared with the IFSP cohort).</w:t>
      </w:r>
    </w:p>
    <w:p w14:paraId="19778264" w14:textId="77777777" w:rsidR="002576C1" w:rsidRDefault="002576C1" w:rsidP="008B2F78">
      <w:pPr>
        <w:pStyle w:val="Heading1"/>
        <w:rPr>
          <w:noProof/>
          <w:sz w:val="32"/>
          <w:szCs w:val="32"/>
        </w:rPr>
      </w:pPr>
    </w:p>
    <w:p w14:paraId="3B4252FB" w14:textId="734782F2" w:rsidR="008B2F78" w:rsidRPr="00B76977" w:rsidRDefault="00B76977" w:rsidP="008B2F78">
      <w:pPr>
        <w:pStyle w:val="Heading1"/>
        <w:rPr>
          <w:sz w:val="32"/>
          <w:szCs w:val="32"/>
        </w:rPr>
      </w:pPr>
      <w:r w:rsidRPr="00B76977">
        <w:rPr>
          <w:noProof/>
          <w:sz w:val="32"/>
          <w:szCs w:val="32"/>
        </w:rPr>
        <w:t>Sec</w:t>
      </w:r>
      <w:r w:rsidR="006B684A">
        <w:rPr>
          <w:noProof/>
          <w:sz w:val="32"/>
          <w:szCs w:val="32"/>
        </w:rPr>
        <w:t>ti</w:t>
      </w:r>
      <w:r w:rsidRPr="00B76977">
        <w:rPr>
          <w:noProof/>
          <w:sz w:val="32"/>
          <w:szCs w:val="32"/>
        </w:rPr>
        <w:t xml:space="preserve">on 6: </w:t>
      </w:r>
      <w:r w:rsidR="008B2F78" w:rsidRPr="00B76977">
        <w:rPr>
          <w:noProof/>
          <w:sz w:val="32"/>
          <w:szCs w:val="32"/>
        </w:rPr>
        <w:t>Dashboards</w:t>
      </w:r>
    </w:p>
    <w:p w14:paraId="623F8A05" w14:textId="52B157E7" w:rsidR="00397394" w:rsidRPr="00397394" w:rsidRDefault="00397394" w:rsidP="00397394">
      <w:pPr>
        <w:pStyle w:val="Heading2"/>
        <w:rPr>
          <w:b/>
        </w:rPr>
      </w:pPr>
      <w:r w:rsidRPr="00E25D91">
        <w:rPr>
          <w:b/>
        </w:rPr>
        <w:t>Background</w:t>
      </w:r>
    </w:p>
    <w:p w14:paraId="7A7627FE" w14:textId="06D87C44" w:rsidR="008B2F78" w:rsidRPr="00320E58" w:rsidRDefault="008B2F78" w:rsidP="008B2F78">
      <w:pPr>
        <w:spacing w:after="0" w:line="240" w:lineRule="auto"/>
        <w:rPr>
          <w:rFonts w:eastAsia="Times New Roman" w:cstheme="minorHAnsi"/>
        </w:rPr>
      </w:pPr>
      <w:r w:rsidRPr="00320E58">
        <w:rPr>
          <w:rFonts w:cstheme="minorHAnsi"/>
          <w:color w:val="000000"/>
          <w:shd w:val="clear" w:color="auto" w:fill="FFFFFF"/>
        </w:rPr>
        <w:t>D</w:t>
      </w:r>
      <w:r w:rsidR="00397394">
        <w:rPr>
          <w:rFonts w:cstheme="minorHAnsi"/>
          <w:color w:val="000000"/>
          <w:shd w:val="clear" w:color="auto" w:fill="FFFFFF"/>
        </w:rPr>
        <w:t>a</w:t>
      </w:r>
      <w:r w:rsidRPr="00320E58">
        <w:rPr>
          <w:rFonts w:cstheme="minorHAnsi"/>
          <w:color w:val="000000"/>
          <w:shd w:val="clear" w:color="auto" w:fill="FFFFFF"/>
        </w:rPr>
        <w:t>shboards are designed to help providers and adminis</w:t>
      </w:r>
      <w:r>
        <w:rPr>
          <w:rFonts w:cstheme="minorHAnsi"/>
          <w:color w:val="000000"/>
          <w:shd w:val="clear" w:color="auto" w:fill="FFFFFF"/>
        </w:rPr>
        <w:t>trators manage their work</w:t>
      </w:r>
      <w:r w:rsidR="002B7AAD">
        <w:rPr>
          <w:rFonts w:cstheme="minorHAnsi"/>
          <w:color w:val="000000"/>
          <w:shd w:val="clear" w:color="auto" w:fill="FFFFFF"/>
        </w:rPr>
        <w:t>; they</w:t>
      </w:r>
      <w:r w:rsidR="008A601B">
        <w:rPr>
          <w:rFonts w:cstheme="minorHAnsi"/>
          <w:color w:val="000000"/>
          <w:shd w:val="clear" w:color="auto" w:fill="FFFFFF"/>
        </w:rPr>
        <w:t xml:space="preserve"> can cover broad or specific aspects of your program. </w:t>
      </w:r>
      <w:r>
        <w:rPr>
          <w:rFonts w:cstheme="minorHAnsi"/>
          <w:color w:val="000000"/>
          <w:shd w:val="clear" w:color="auto" w:fill="FFFFFF"/>
        </w:rPr>
        <w:t>As used in Part C data systems, th</w:t>
      </w:r>
      <w:r w:rsidRPr="00320E58">
        <w:rPr>
          <w:rFonts w:cstheme="minorHAnsi"/>
          <w:color w:val="000000"/>
          <w:shd w:val="clear" w:color="auto" w:fill="FFFFFF"/>
        </w:rPr>
        <w:t>ey often</w:t>
      </w:r>
      <w:r>
        <w:rPr>
          <w:rFonts w:cstheme="minorHAnsi"/>
          <w:color w:val="000000"/>
          <w:shd w:val="clear" w:color="auto" w:fill="FFFFFF"/>
        </w:rPr>
        <w:t xml:space="preserve"> make available simple reports that display key metrics or performance indicators, usually in real time. Dashboards may also include a</w:t>
      </w:r>
      <w:r w:rsidRPr="00320E58">
        <w:rPr>
          <w:rFonts w:cstheme="minorHAnsi"/>
          <w:color w:val="000000"/>
          <w:shd w:val="clear" w:color="auto" w:fill="FFFFFF"/>
        </w:rPr>
        <w:t xml:space="preserve"> notification or alert (tickler) system to notify users of tasks coming due</w:t>
      </w:r>
      <w:r>
        <w:rPr>
          <w:rFonts w:cstheme="minorHAnsi"/>
          <w:color w:val="000000"/>
          <w:shd w:val="clear" w:color="auto" w:fill="FFFFFF"/>
        </w:rPr>
        <w:t xml:space="preserve"> to help with planning their work</w:t>
      </w:r>
      <w:r w:rsidRPr="00320E58">
        <w:rPr>
          <w:rFonts w:cstheme="minorHAnsi"/>
          <w:color w:val="000000"/>
          <w:shd w:val="clear" w:color="auto" w:fill="FFFFFF"/>
        </w:rPr>
        <w:t xml:space="preserve">. The following </w:t>
      </w:r>
      <w:r w:rsidR="00361D82">
        <w:rPr>
          <w:rFonts w:cstheme="minorHAnsi"/>
          <w:color w:val="000000"/>
          <w:shd w:val="clear" w:color="auto" w:fill="FFFFFF"/>
        </w:rPr>
        <w:t>information perta</w:t>
      </w:r>
      <w:r w:rsidR="00F84DD2">
        <w:rPr>
          <w:rFonts w:cstheme="minorHAnsi"/>
          <w:color w:val="000000"/>
          <w:shd w:val="clear" w:color="auto" w:fill="FFFFFF"/>
        </w:rPr>
        <w:t xml:space="preserve">ins to </w:t>
      </w:r>
      <w:r w:rsidRPr="00320E58">
        <w:rPr>
          <w:rFonts w:cstheme="minorHAnsi"/>
          <w:color w:val="000000"/>
          <w:shd w:val="clear" w:color="auto" w:fill="FFFFFF"/>
        </w:rPr>
        <w:t>the use of dashboards with IFSP-related content, but they are equally applicable to other aspects of the service system, e.g., referral or eligibility determination.</w:t>
      </w:r>
    </w:p>
    <w:p w14:paraId="0C4AE11B" w14:textId="36E9BF91" w:rsidR="008B2F78" w:rsidRDefault="008B2F78" w:rsidP="008B2F78">
      <w:pPr>
        <w:spacing w:after="0" w:line="240" w:lineRule="auto"/>
        <w:rPr>
          <w:rFonts w:ascii="Times New Roman" w:eastAsia="Times New Roman" w:hAnsi="Times New Roman" w:cs="Times New Roman"/>
          <w:sz w:val="24"/>
          <w:szCs w:val="24"/>
        </w:rPr>
      </w:pPr>
    </w:p>
    <w:p w14:paraId="58ECFF93" w14:textId="77777777" w:rsidR="002576C1" w:rsidRDefault="008B2F78" w:rsidP="008B2F78">
      <w:pPr>
        <w:spacing w:after="0" w:line="240" w:lineRule="auto"/>
        <w:rPr>
          <w:rFonts w:eastAsia="Times New Roman" w:cstheme="minorHAnsi"/>
          <w:szCs w:val="24"/>
        </w:rPr>
      </w:pPr>
      <w:r w:rsidRPr="00397394">
        <w:rPr>
          <w:rFonts w:eastAsia="Times New Roman" w:cstheme="minorHAnsi"/>
          <w:b/>
          <w:szCs w:val="24"/>
        </w:rPr>
        <w:t>Connection to DaSy Data System Framework</w:t>
      </w:r>
      <w:r w:rsidR="00397394" w:rsidRPr="00397394">
        <w:rPr>
          <w:rFonts w:eastAsia="Times New Roman" w:cstheme="minorHAnsi"/>
          <w:b/>
          <w:szCs w:val="24"/>
        </w:rPr>
        <w:t>:</w:t>
      </w:r>
      <w:r w:rsidR="00397394" w:rsidRPr="00397394">
        <w:rPr>
          <w:rFonts w:eastAsia="Times New Roman" w:cstheme="minorHAnsi"/>
          <w:szCs w:val="24"/>
        </w:rPr>
        <w:t xml:space="preserve"> </w:t>
      </w:r>
    </w:p>
    <w:p w14:paraId="573F44CF" w14:textId="137CD4EE" w:rsidR="008B2F78" w:rsidRPr="002576C1" w:rsidRDefault="00397394" w:rsidP="002576C1">
      <w:pPr>
        <w:pStyle w:val="ListParagraph"/>
        <w:numPr>
          <w:ilvl w:val="0"/>
          <w:numId w:val="38"/>
        </w:numPr>
        <w:spacing w:after="0" w:line="240" w:lineRule="auto"/>
        <w:rPr>
          <w:rFonts w:eastAsia="Times New Roman" w:cstheme="minorHAnsi"/>
          <w:szCs w:val="24"/>
        </w:rPr>
      </w:pPr>
      <w:r w:rsidRPr="002576C1">
        <w:rPr>
          <w:rFonts w:eastAsia="Times New Roman" w:cstheme="minorHAnsi"/>
          <w:i/>
          <w:szCs w:val="24"/>
        </w:rPr>
        <w:t>System Design and Development Q</w:t>
      </w:r>
      <w:r w:rsidR="002576C1" w:rsidRPr="002576C1">
        <w:rPr>
          <w:rFonts w:eastAsia="Times New Roman" w:cstheme="minorHAnsi"/>
          <w:i/>
          <w:szCs w:val="24"/>
        </w:rPr>
        <w:t>I4</w:t>
      </w:r>
      <w:r w:rsidR="002576C1">
        <w:rPr>
          <w:rFonts w:eastAsia="Times New Roman" w:cstheme="minorHAnsi"/>
          <w:szCs w:val="24"/>
        </w:rPr>
        <w:t xml:space="preserve">: </w:t>
      </w:r>
      <w:r w:rsidR="002576C1">
        <w:t xml:space="preserve">The Part C/619 state data system has the capacity to support </w:t>
      </w:r>
      <w:hyperlink r:id="rId32" w:history="1">
        <w:r w:rsidR="002576C1">
          <w:rPr>
            <w:rStyle w:val="Hyperlink"/>
          </w:rPr>
          <w:t>accountability</w:t>
        </w:r>
      </w:hyperlink>
      <w:r w:rsidR="002576C1">
        <w:t xml:space="preserve">, program improvement, and program operations, and should contain the following </w:t>
      </w:r>
      <w:hyperlink r:id="rId33" w:history="1">
        <w:r w:rsidR="002576C1">
          <w:rPr>
            <w:rStyle w:val="Hyperlink"/>
          </w:rPr>
          <w:t>data elements</w:t>
        </w:r>
      </w:hyperlink>
      <w:r w:rsidR="002576C1">
        <w:t xml:space="preserve"> and features.</w:t>
      </w:r>
    </w:p>
    <w:p w14:paraId="313F8E3E" w14:textId="77777777" w:rsidR="008B2F78" w:rsidRPr="00397394" w:rsidRDefault="00FC5A83" w:rsidP="008B2F78">
      <w:pPr>
        <w:spacing w:after="0" w:line="240" w:lineRule="auto"/>
        <w:rPr>
          <w:rFonts w:eastAsia="Times New Roman" w:cstheme="minorHAnsi"/>
          <w:szCs w:val="24"/>
        </w:rPr>
      </w:pPr>
      <w:r>
        <w:rPr>
          <w:rFonts w:eastAsia="Times New Roman" w:cstheme="minorHAnsi"/>
          <w:szCs w:val="24"/>
        </w:rPr>
        <w:pict w14:anchorId="341501E3">
          <v:rect id="_x0000_i1050" style="width:0;height:1.5pt" o:hralign="center" o:hrstd="t" o:hr="t" fillcolor="#a0a0a0" stroked="f"/>
        </w:pict>
      </w:r>
    </w:p>
    <w:p w14:paraId="6E40C094" w14:textId="77777777" w:rsidR="008B2F78" w:rsidRPr="00397394" w:rsidRDefault="008B2F78" w:rsidP="008B2F78">
      <w:pPr>
        <w:pStyle w:val="Heading2"/>
        <w:spacing w:before="0"/>
        <w:rPr>
          <w:b/>
        </w:rPr>
      </w:pPr>
      <w:r w:rsidRPr="00397394">
        <w:rPr>
          <w:b/>
        </w:rPr>
        <w:t>Potential Data Elements</w:t>
      </w:r>
    </w:p>
    <w:p w14:paraId="44335935" w14:textId="7BF855A9" w:rsidR="005B554A" w:rsidRDefault="00F84DD2" w:rsidP="00397394">
      <w:pPr>
        <w:pStyle w:val="NoSpacing"/>
      </w:pPr>
      <w:r>
        <w:t>By</w:t>
      </w:r>
      <w:r w:rsidR="005B554A">
        <w:t xml:space="preserve"> way of example, the data elements below could be included in a notification of tasks related to IFSP development and implementation:</w:t>
      </w:r>
    </w:p>
    <w:p w14:paraId="4528E8B9" w14:textId="45F4DCA4" w:rsidR="008B2F78" w:rsidRDefault="008B2F78" w:rsidP="00397394">
      <w:pPr>
        <w:pStyle w:val="NoSpacing"/>
      </w:pPr>
    </w:p>
    <w:p w14:paraId="15C35497" w14:textId="02C45AA3" w:rsidR="005B554A" w:rsidRDefault="005B554A" w:rsidP="00F84DD2">
      <w:pPr>
        <w:pStyle w:val="NoSpacing"/>
        <w:numPr>
          <w:ilvl w:val="0"/>
          <w:numId w:val="34"/>
        </w:numPr>
      </w:pPr>
      <w:r>
        <w:t>Type of IFSP, e.g., initial, annual, 6-month review</w:t>
      </w:r>
    </w:p>
    <w:p w14:paraId="69320A7C" w14:textId="5DC1566B" w:rsidR="005B554A" w:rsidRDefault="005B554A" w:rsidP="00F84DD2">
      <w:pPr>
        <w:pStyle w:val="NoSpacing"/>
        <w:numPr>
          <w:ilvl w:val="0"/>
          <w:numId w:val="34"/>
        </w:numPr>
      </w:pPr>
      <w:r>
        <w:t>IFSP due date</w:t>
      </w:r>
    </w:p>
    <w:p w14:paraId="2D99DD1D" w14:textId="7984234E" w:rsidR="005B554A" w:rsidRDefault="005B554A" w:rsidP="00F84DD2">
      <w:pPr>
        <w:pStyle w:val="NoSpacing"/>
        <w:numPr>
          <w:ilvl w:val="0"/>
          <w:numId w:val="34"/>
        </w:numPr>
      </w:pPr>
      <w:r>
        <w:t>Referral date</w:t>
      </w:r>
    </w:p>
    <w:p w14:paraId="2B93B04F" w14:textId="6C1B63B6" w:rsidR="005B554A" w:rsidRDefault="005B554A" w:rsidP="00F84DD2">
      <w:pPr>
        <w:pStyle w:val="NoSpacing"/>
        <w:numPr>
          <w:ilvl w:val="0"/>
          <w:numId w:val="34"/>
        </w:numPr>
      </w:pPr>
      <w:r>
        <w:t>Actual date of meeting/review</w:t>
      </w:r>
    </w:p>
    <w:p w14:paraId="5BDF90CD" w14:textId="71CD39DF" w:rsidR="005B554A" w:rsidRPr="00F84DD2" w:rsidRDefault="005B554A" w:rsidP="00F84DD2">
      <w:pPr>
        <w:pStyle w:val="NoSpacing"/>
        <w:numPr>
          <w:ilvl w:val="0"/>
          <w:numId w:val="34"/>
        </w:numPr>
      </w:pPr>
      <w:r>
        <w:t>Actual date signed by parent/guardian</w:t>
      </w:r>
    </w:p>
    <w:p w14:paraId="4D74DDE5" w14:textId="77777777" w:rsidR="008B2F78" w:rsidRDefault="00FC5A83" w:rsidP="008B2F78">
      <w:pPr>
        <w:pStyle w:val="Heading2"/>
        <w:spacing w:before="0"/>
      </w:pPr>
      <w:r>
        <w:rPr>
          <w:sz w:val="24"/>
          <w:szCs w:val="24"/>
        </w:rPr>
        <w:pict w14:anchorId="24F622A8">
          <v:rect id="_x0000_i1051" style="width:0;height:1.5pt" o:hralign="center" o:hrstd="t" o:hr="t" fillcolor="#a0a0a0" stroked="f"/>
        </w:pict>
      </w:r>
    </w:p>
    <w:p w14:paraId="1771681F" w14:textId="77777777" w:rsidR="008B2F78" w:rsidRPr="00397394" w:rsidRDefault="008B2F78" w:rsidP="008B2F78">
      <w:pPr>
        <w:pStyle w:val="Heading2"/>
        <w:spacing w:before="0"/>
        <w:rPr>
          <w:b/>
        </w:rPr>
      </w:pPr>
      <w:r w:rsidRPr="00397394">
        <w:rPr>
          <w:b/>
        </w:rPr>
        <w:t>Functionality</w:t>
      </w:r>
    </w:p>
    <w:p w14:paraId="4D71B519" w14:textId="64B34342" w:rsidR="00361D82" w:rsidRPr="00361D82" w:rsidRDefault="00361D82" w:rsidP="00E36658">
      <w:pPr>
        <w:pStyle w:val="Heading2"/>
        <w:numPr>
          <w:ilvl w:val="0"/>
          <w:numId w:val="25"/>
        </w:numPr>
        <w:spacing w:before="0"/>
        <w:rPr>
          <w:rFonts w:asciiTheme="minorHAnsi" w:hAnsiTheme="minorHAnsi" w:cstheme="minorHAnsi"/>
          <w:color w:val="auto"/>
          <w:sz w:val="22"/>
          <w:szCs w:val="22"/>
          <w:shd w:val="clear" w:color="auto" w:fill="FFFFFF"/>
        </w:rPr>
      </w:pPr>
      <w:r w:rsidRPr="00361D82">
        <w:rPr>
          <w:rFonts w:asciiTheme="minorHAnsi" w:hAnsiTheme="minorHAnsi" w:cstheme="minorHAnsi"/>
          <w:color w:val="auto"/>
          <w:sz w:val="22"/>
          <w:szCs w:val="22"/>
          <w:shd w:val="clear" w:color="auto" w:fill="FFFFFF"/>
        </w:rPr>
        <w:t>User Interface</w:t>
      </w:r>
    </w:p>
    <w:p w14:paraId="74B41D23" w14:textId="3AEF83B0" w:rsidR="008B2F78" w:rsidRPr="00415A73" w:rsidRDefault="008B2F78" w:rsidP="00E36658">
      <w:pPr>
        <w:pStyle w:val="Heading2"/>
        <w:numPr>
          <w:ilvl w:val="0"/>
          <w:numId w:val="25"/>
        </w:numPr>
        <w:spacing w:before="0"/>
        <w:rPr>
          <w:rFonts w:asciiTheme="minorHAnsi" w:hAnsiTheme="minorHAnsi" w:cstheme="minorHAnsi"/>
          <w:b/>
          <w:color w:val="auto"/>
          <w:sz w:val="22"/>
          <w:szCs w:val="22"/>
          <w:shd w:val="clear" w:color="auto" w:fill="FFFFFF"/>
        </w:rPr>
      </w:pPr>
      <w:r w:rsidRPr="00415A73">
        <w:rPr>
          <w:rFonts w:asciiTheme="minorHAnsi" w:hAnsiTheme="minorHAnsi" w:cstheme="minorHAnsi"/>
          <w:color w:val="auto"/>
          <w:sz w:val="22"/>
          <w:szCs w:val="22"/>
          <w:shd w:val="clear" w:color="auto" w:fill="FFFFFF"/>
        </w:rPr>
        <w:t>Summary reports</w:t>
      </w:r>
    </w:p>
    <w:p w14:paraId="3CCECA8A" w14:textId="77777777" w:rsidR="008B2F78" w:rsidRPr="00415A73" w:rsidRDefault="008B2F78" w:rsidP="00E36658">
      <w:pPr>
        <w:pStyle w:val="Heading2"/>
        <w:numPr>
          <w:ilvl w:val="0"/>
          <w:numId w:val="25"/>
        </w:numPr>
        <w:spacing w:before="0"/>
        <w:rPr>
          <w:rFonts w:asciiTheme="minorHAnsi" w:hAnsiTheme="minorHAnsi" w:cstheme="minorHAnsi"/>
          <w:b/>
          <w:color w:val="auto"/>
          <w:sz w:val="22"/>
          <w:szCs w:val="22"/>
          <w:shd w:val="clear" w:color="auto" w:fill="FFFFFF"/>
        </w:rPr>
      </w:pPr>
      <w:r w:rsidRPr="00415A73">
        <w:rPr>
          <w:rFonts w:asciiTheme="minorHAnsi" w:hAnsiTheme="minorHAnsi" w:cstheme="minorHAnsi"/>
          <w:color w:val="auto"/>
          <w:sz w:val="22"/>
          <w:szCs w:val="22"/>
          <w:shd w:val="clear" w:color="auto" w:fill="FFFFFF"/>
        </w:rPr>
        <w:t>Lists of tasks due</w:t>
      </w:r>
    </w:p>
    <w:p w14:paraId="643CEFAA" w14:textId="77777777" w:rsidR="008B2F78" w:rsidRPr="00415A73" w:rsidRDefault="008B2F78" w:rsidP="00E36658">
      <w:pPr>
        <w:pStyle w:val="Heading2"/>
        <w:numPr>
          <w:ilvl w:val="0"/>
          <w:numId w:val="25"/>
        </w:numPr>
        <w:spacing w:before="0"/>
        <w:rPr>
          <w:rFonts w:asciiTheme="minorHAnsi" w:hAnsiTheme="minorHAnsi" w:cstheme="minorHAnsi"/>
          <w:b/>
          <w:color w:val="auto"/>
          <w:sz w:val="22"/>
          <w:szCs w:val="22"/>
          <w:shd w:val="clear" w:color="auto" w:fill="FFFFFF"/>
        </w:rPr>
      </w:pPr>
      <w:r w:rsidRPr="00415A73">
        <w:rPr>
          <w:rFonts w:asciiTheme="minorHAnsi" w:hAnsiTheme="minorHAnsi" w:cstheme="minorHAnsi"/>
          <w:color w:val="auto"/>
          <w:sz w:val="22"/>
          <w:szCs w:val="22"/>
          <w:shd w:val="clear" w:color="auto" w:fill="FFFFFF"/>
        </w:rPr>
        <w:t>Notifications/alerts</w:t>
      </w:r>
    </w:p>
    <w:p w14:paraId="10C33D4E" w14:textId="77777777" w:rsidR="008B2F78" w:rsidRPr="00415A73" w:rsidRDefault="008B2F78" w:rsidP="00E36658">
      <w:pPr>
        <w:pStyle w:val="Heading2"/>
        <w:numPr>
          <w:ilvl w:val="0"/>
          <w:numId w:val="25"/>
        </w:numPr>
        <w:spacing w:before="0"/>
        <w:rPr>
          <w:rFonts w:asciiTheme="minorHAnsi" w:hAnsiTheme="minorHAnsi" w:cstheme="minorHAnsi"/>
          <w:b/>
          <w:color w:val="auto"/>
          <w:sz w:val="22"/>
          <w:szCs w:val="22"/>
        </w:rPr>
      </w:pPr>
      <w:r w:rsidRPr="00415A73">
        <w:rPr>
          <w:rFonts w:asciiTheme="minorHAnsi" w:hAnsiTheme="minorHAnsi" w:cstheme="minorHAnsi"/>
          <w:color w:val="auto"/>
          <w:sz w:val="22"/>
          <w:szCs w:val="22"/>
          <w:shd w:val="clear" w:color="auto" w:fill="FFFFFF"/>
        </w:rPr>
        <w:t>Calendaring system</w:t>
      </w:r>
    </w:p>
    <w:p w14:paraId="2D138612" w14:textId="77777777" w:rsidR="008B2F78" w:rsidRPr="00FA33F1" w:rsidRDefault="00FC5A83" w:rsidP="008B2F78">
      <w:pPr>
        <w:pStyle w:val="Heading2"/>
        <w:spacing w:before="0"/>
        <w:rPr>
          <w:rFonts w:asciiTheme="minorHAnsi" w:hAnsiTheme="minorHAnsi" w:cstheme="minorHAnsi"/>
          <w:b/>
          <w:sz w:val="22"/>
          <w:szCs w:val="22"/>
        </w:rPr>
      </w:pPr>
      <w:r>
        <w:rPr>
          <w:rFonts w:asciiTheme="minorHAnsi" w:hAnsiTheme="minorHAnsi" w:cstheme="minorHAnsi"/>
          <w:sz w:val="22"/>
          <w:szCs w:val="22"/>
        </w:rPr>
        <w:pict w14:anchorId="119C3B8F">
          <v:rect id="_x0000_i1052" style="width:0;height:1.5pt" o:hralign="center" o:hrstd="t" o:hr="t" fillcolor="#a0a0a0" stroked="f"/>
        </w:pict>
      </w:r>
    </w:p>
    <w:p w14:paraId="03927208" w14:textId="7B675F69" w:rsidR="008B2F78" w:rsidRPr="00397394" w:rsidRDefault="008B2F78" w:rsidP="008B2F78">
      <w:pPr>
        <w:pStyle w:val="Heading2"/>
        <w:spacing w:before="0"/>
        <w:rPr>
          <w:b/>
        </w:rPr>
      </w:pPr>
      <w:r w:rsidRPr="00397394">
        <w:rPr>
          <w:b/>
        </w:rPr>
        <w:t xml:space="preserve">Key Considerations </w:t>
      </w:r>
    </w:p>
    <w:p w14:paraId="242D496A" w14:textId="77777777" w:rsidR="008B2F78" w:rsidRPr="00DC657E" w:rsidRDefault="008B2F78" w:rsidP="00E36658">
      <w:pPr>
        <w:pStyle w:val="ListParagraph"/>
        <w:numPr>
          <w:ilvl w:val="0"/>
          <w:numId w:val="10"/>
        </w:numPr>
        <w:spacing w:after="0"/>
        <w:rPr>
          <w:rFonts w:eastAsia="Times New Roman" w:cstheme="minorHAnsi"/>
          <w:bCs/>
          <w:color w:val="000000"/>
          <w:shd w:val="clear" w:color="auto" w:fill="FFFFFF"/>
        </w:rPr>
      </w:pPr>
      <w:r w:rsidRPr="00DC657E">
        <w:rPr>
          <w:rFonts w:eastAsia="Times New Roman" w:cstheme="minorHAnsi"/>
          <w:bCs/>
          <w:color w:val="000000"/>
          <w:shd w:val="clear" w:color="auto" w:fill="FFFFFF"/>
        </w:rPr>
        <w:t>The types of reports often used in a data system dashboard include summary or aggregate reports, or lists of tasks or activities (by child) that must be completed. An example of a summary report is a summary of a service coordinator’s caseload, with a count of the number of children in various phases of service, e.g., in referral status, eligibility determination, or needing an initial IFSP or annual IFSP review. Such a report might also display the list of children in each of these status categories, or the list might form the basis of the report with a summary count included.</w:t>
      </w:r>
    </w:p>
    <w:p w14:paraId="78663D4C" w14:textId="2423E125" w:rsidR="008B2F78" w:rsidRPr="00DC657E" w:rsidRDefault="008B2F78" w:rsidP="00E36658">
      <w:pPr>
        <w:pStyle w:val="ListParagraph"/>
        <w:numPr>
          <w:ilvl w:val="0"/>
          <w:numId w:val="10"/>
        </w:numPr>
        <w:spacing w:after="0"/>
        <w:rPr>
          <w:rFonts w:eastAsia="Times New Roman" w:cstheme="minorHAnsi"/>
          <w:bCs/>
          <w:color w:val="000000"/>
          <w:shd w:val="clear" w:color="auto" w:fill="FFFFFF"/>
        </w:rPr>
      </w:pPr>
      <w:r w:rsidRPr="00DC657E">
        <w:rPr>
          <w:rFonts w:eastAsia="Times New Roman" w:cstheme="minorHAnsi"/>
          <w:bCs/>
          <w:color w:val="000000"/>
          <w:shd w:val="clear" w:color="auto" w:fill="FFFFFF"/>
        </w:rPr>
        <w:t xml:space="preserve">Notification or </w:t>
      </w:r>
      <w:r w:rsidR="00CB5B5E">
        <w:rPr>
          <w:rFonts w:eastAsia="Times New Roman" w:cstheme="minorHAnsi"/>
          <w:bCs/>
          <w:color w:val="000000"/>
          <w:shd w:val="clear" w:color="auto" w:fill="FFFFFF"/>
        </w:rPr>
        <w:t>“</w:t>
      </w:r>
      <w:r w:rsidRPr="00DC657E">
        <w:rPr>
          <w:rFonts w:eastAsia="Times New Roman" w:cstheme="minorHAnsi"/>
          <w:bCs/>
          <w:color w:val="000000"/>
          <w:shd w:val="clear" w:color="auto" w:fill="FFFFFF"/>
        </w:rPr>
        <w:t>tickler</w:t>
      </w:r>
      <w:r w:rsidR="00CB5B5E">
        <w:rPr>
          <w:rFonts w:eastAsia="Times New Roman" w:cstheme="minorHAnsi"/>
          <w:bCs/>
          <w:color w:val="000000"/>
          <w:shd w:val="clear" w:color="auto" w:fill="FFFFFF"/>
        </w:rPr>
        <w:t>”</w:t>
      </w:r>
      <w:r w:rsidRPr="00DC657E">
        <w:rPr>
          <w:rFonts w:eastAsia="Times New Roman" w:cstheme="minorHAnsi"/>
          <w:bCs/>
          <w:color w:val="000000"/>
          <w:shd w:val="clear" w:color="auto" w:fill="FFFFFF"/>
        </w:rPr>
        <w:t xml:space="preserve"> systems are used to send alerts to users that various tasks are coming due. For example, alerts could indicate that a child must have an initial IFSP developed by a certain date (to meet the 45-day timeline). Whereas the list of alerts and the list of child-level tasks (mentioned above) may share the same content, the latter is simply a passive list that could become more useful when coupled with an alert or notification function.</w:t>
      </w:r>
    </w:p>
    <w:p w14:paraId="054A8BFE" w14:textId="77777777" w:rsidR="008B2F78" w:rsidRPr="00DC657E" w:rsidRDefault="008B2F78" w:rsidP="00E36658">
      <w:pPr>
        <w:pStyle w:val="ListParagraph"/>
        <w:numPr>
          <w:ilvl w:val="1"/>
          <w:numId w:val="10"/>
        </w:numPr>
        <w:spacing w:after="0"/>
        <w:rPr>
          <w:rFonts w:eastAsia="Times New Roman" w:cstheme="minorHAnsi"/>
          <w:bCs/>
          <w:color w:val="000000"/>
          <w:shd w:val="clear" w:color="auto" w:fill="FFFFFF"/>
        </w:rPr>
      </w:pPr>
      <w:r w:rsidRPr="00DC657E">
        <w:rPr>
          <w:rFonts w:eastAsia="Times New Roman" w:cstheme="minorHAnsi"/>
          <w:bCs/>
          <w:color w:val="000000"/>
          <w:shd w:val="clear" w:color="auto" w:fill="FFFFFF"/>
        </w:rPr>
        <w:t>Alerts can be system-generated and/or user-generated. System-generated alerts are automatically generated by the data system based on a known or standard set of timelines, e.g., an initial IFSP alert based on the date of referral, or a transition conference alert based on the age of the child. Some systems also make use of user-generated alerts, which allow users to add individually-specific alerts or reminders, e.g., for the service coordinator to contact a pediatrician (with consent) to let her know that the child is eligible for Part C services and has an IFSP.</w:t>
      </w:r>
    </w:p>
    <w:p w14:paraId="17E93AA9" w14:textId="27125EB5" w:rsidR="008B2F78" w:rsidRDefault="008B2F78" w:rsidP="00E36658">
      <w:pPr>
        <w:pStyle w:val="Heading2"/>
        <w:keepNext w:val="0"/>
        <w:keepLines w:val="0"/>
        <w:numPr>
          <w:ilvl w:val="0"/>
          <w:numId w:val="10"/>
        </w:numPr>
        <w:spacing w:before="0" w:line="240" w:lineRule="auto"/>
        <w:rPr>
          <w:rFonts w:asciiTheme="minorHAnsi" w:hAnsiTheme="minorHAnsi" w:cstheme="minorHAnsi"/>
          <w:color w:val="auto"/>
          <w:sz w:val="22"/>
          <w:szCs w:val="22"/>
          <w:shd w:val="clear" w:color="auto" w:fill="FFFFFF"/>
        </w:rPr>
      </w:pPr>
      <w:r>
        <w:rPr>
          <w:rFonts w:asciiTheme="minorHAnsi" w:hAnsiTheme="minorHAnsi" w:cstheme="minorHAnsi"/>
          <w:color w:val="000000"/>
          <w:sz w:val="22"/>
          <w:szCs w:val="22"/>
          <w:shd w:val="clear" w:color="auto" w:fill="FFFFFF"/>
        </w:rPr>
        <w:t xml:space="preserve">All functionality, </w:t>
      </w:r>
      <w:r w:rsidR="00361D82">
        <w:rPr>
          <w:rFonts w:asciiTheme="minorHAnsi" w:hAnsiTheme="minorHAnsi" w:cstheme="minorHAnsi"/>
          <w:color w:val="000000"/>
          <w:sz w:val="22"/>
          <w:szCs w:val="22"/>
          <w:shd w:val="clear" w:color="auto" w:fill="FFFFFF"/>
        </w:rPr>
        <w:t>including</w:t>
      </w:r>
      <w:r>
        <w:rPr>
          <w:rFonts w:asciiTheme="minorHAnsi" w:hAnsiTheme="minorHAnsi" w:cstheme="minorHAnsi"/>
          <w:color w:val="000000"/>
          <w:sz w:val="22"/>
          <w:szCs w:val="22"/>
          <w:shd w:val="clear" w:color="auto" w:fill="FFFFFF"/>
        </w:rPr>
        <w:t xml:space="preserve"> any reports or alert/notification systems</w:t>
      </w:r>
      <w:r w:rsidR="00361D82">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w:t>
      </w:r>
      <w:r w:rsidRPr="003A3F7A">
        <w:rPr>
          <w:rFonts w:asciiTheme="minorHAnsi" w:hAnsiTheme="minorHAnsi" w:cstheme="minorHAnsi"/>
          <w:color w:val="000000"/>
          <w:sz w:val="22"/>
          <w:szCs w:val="22"/>
          <w:shd w:val="clear" w:color="auto" w:fill="FFFFFF"/>
        </w:rPr>
        <w:t xml:space="preserve">should be developed </w:t>
      </w:r>
      <w:r>
        <w:rPr>
          <w:rFonts w:asciiTheme="minorHAnsi" w:hAnsiTheme="minorHAnsi" w:cstheme="minorHAnsi"/>
          <w:color w:val="000000"/>
          <w:sz w:val="22"/>
          <w:szCs w:val="22"/>
          <w:shd w:val="clear" w:color="auto" w:fill="FFFFFF"/>
        </w:rPr>
        <w:t xml:space="preserve">for </w:t>
      </w:r>
      <w:r w:rsidRPr="00415A73">
        <w:rPr>
          <w:rFonts w:asciiTheme="minorHAnsi" w:hAnsiTheme="minorHAnsi" w:cstheme="minorHAnsi"/>
          <w:color w:val="auto"/>
          <w:sz w:val="22"/>
          <w:szCs w:val="22"/>
          <w:shd w:val="clear" w:color="auto" w:fill="FFFFFF"/>
        </w:rPr>
        <w:t>specific user roles, e.g., service coordinator, administrator, as their needs will often be different. For example, service coordinators are more likely to need child-level information whereas administrators may want aggregate information.</w:t>
      </w:r>
    </w:p>
    <w:p w14:paraId="10CD2EB4" w14:textId="389399D0" w:rsidR="003B3B2E" w:rsidRPr="00F84DD2" w:rsidRDefault="003B3B2E" w:rsidP="00F84DD2">
      <w:pPr>
        <w:pStyle w:val="ListParagraph"/>
        <w:numPr>
          <w:ilvl w:val="0"/>
          <w:numId w:val="10"/>
        </w:numPr>
        <w:spacing w:after="0"/>
      </w:pPr>
      <w:r>
        <w:t>Consider adding dynamic, interactive capabilities to the user interface, for example, allowing users to sort and/or filter alerts, tasks due, etc.</w:t>
      </w:r>
    </w:p>
    <w:p w14:paraId="697C1F63" w14:textId="6262FABB" w:rsidR="008B2F78" w:rsidRPr="00415A73" w:rsidRDefault="008B2F78" w:rsidP="00E36658">
      <w:pPr>
        <w:pStyle w:val="Heading2"/>
        <w:keepNext w:val="0"/>
        <w:keepLines w:val="0"/>
        <w:numPr>
          <w:ilvl w:val="0"/>
          <w:numId w:val="10"/>
        </w:numPr>
        <w:spacing w:before="0" w:line="240" w:lineRule="auto"/>
        <w:rPr>
          <w:rFonts w:asciiTheme="minorHAnsi" w:hAnsiTheme="minorHAnsi" w:cstheme="minorHAnsi"/>
          <w:b/>
          <w:color w:val="auto"/>
          <w:sz w:val="22"/>
          <w:szCs w:val="22"/>
        </w:rPr>
      </w:pPr>
      <w:r w:rsidRPr="00415A73">
        <w:rPr>
          <w:rFonts w:asciiTheme="minorHAnsi" w:hAnsiTheme="minorHAnsi" w:cstheme="minorHAnsi"/>
          <w:color w:val="auto"/>
          <w:sz w:val="22"/>
          <w:szCs w:val="22"/>
        </w:rPr>
        <w:t xml:space="preserve">When developing any types of reports or alert systems it is important to take into account the </w:t>
      </w:r>
      <w:r w:rsidRPr="00415A73">
        <w:rPr>
          <w:rFonts w:asciiTheme="minorHAnsi" w:hAnsiTheme="minorHAnsi" w:cstheme="minorHAnsi"/>
          <w:color w:val="auto"/>
          <w:sz w:val="22"/>
          <w:szCs w:val="22"/>
          <w:shd w:val="clear" w:color="auto" w:fill="FFFFFF"/>
        </w:rPr>
        <w:t>complexities that result from children transferring from one local program to another</w:t>
      </w:r>
      <w:r w:rsidR="00361D82">
        <w:rPr>
          <w:rFonts w:asciiTheme="minorHAnsi" w:hAnsiTheme="minorHAnsi" w:cstheme="minorHAnsi"/>
          <w:color w:val="auto"/>
          <w:sz w:val="22"/>
          <w:szCs w:val="22"/>
          <w:shd w:val="clear" w:color="auto" w:fill="FFFFFF"/>
        </w:rPr>
        <w:t xml:space="preserve"> and the resulting impact on timelines, IFSP follow-up dates, etc</w:t>
      </w:r>
      <w:r w:rsidRPr="00415A73">
        <w:rPr>
          <w:rFonts w:asciiTheme="minorHAnsi" w:hAnsiTheme="minorHAnsi" w:cstheme="minorHAnsi"/>
          <w:color w:val="auto"/>
          <w:sz w:val="22"/>
          <w:szCs w:val="22"/>
          <w:shd w:val="clear" w:color="auto" w:fill="FFFFFF"/>
        </w:rPr>
        <w:t>.</w:t>
      </w:r>
    </w:p>
    <w:p w14:paraId="29EFB374" w14:textId="4F354ECB" w:rsidR="008B2F78" w:rsidRPr="00397394" w:rsidRDefault="008B2F78" w:rsidP="00E36658">
      <w:pPr>
        <w:pStyle w:val="ListParagraph"/>
        <w:numPr>
          <w:ilvl w:val="0"/>
          <w:numId w:val="10"/>
        </w:numPr>
      </w:pPr>
      <w:r w:rsidRPr="00415A73">
        <w:t xml:space="preserve">Dashboards </w:t>
      </w:r>
      <w:r>
        <w:t>may also include calendaring system</w:t>
      </w:r>
      <w:r w:rsidR="00361D82">
        <w:t>s</w:t>
      </w:r>
      <w:r>
        <w:t xml:space="preserve"> or message systems, e.g., messages from the data system administrator that the system will be down for maintenance on a specific date.</w:t>
      </w:r>
    </w:p>
    <w:p w14:paraId="6BC43198" w14:textId="77777777" w:rsidR="008B2F78" w:rsidRDefault="00FC5A83" w:rsidP="008B2F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A59D17">
          <v:rect id="_x0000_i1053" style="width:0;height:1.5pt" o:hralign="center" o:hrstd="t" o:hr="t" fillcolor="#a0a0a0" stroked="f"/>
        </w:pict>
      </w:r>
    </w:p>
    <w:p w14:paraId="60AF86DB" w14:textId="77777777" w:rsidR="008B2F78" w:rsidRPr="00397394" w:rsidRDefault="008B2F78" w:rsidP="008B2F78">
      <w:pPr>
        <w:pStyle w:val="Heading2"/>
        <w:spacing w:before="0"/>
        <w:rPr>
          <w:b/>
        </w:rPr>
      </w:pPr>
      <w:r w:rsidRPr="00397394">
        <w:rPr>
          <w:b/>
        </w:rPr>
        <w:t>State Examples</w:t>
      </w:r>
    </w:p>
    <w:p w14:paraId="48D57C77" w14:textId="558F3C5B" w:rsidR="008B2F78" w:rsidRDefault="00397394" w:rsidP="00E36658">
      <w:pPr>
        <w:pStyle w:val="ListParagraph"/>
        <w:numPr>
          <w:ilvl w:val="0"/>
          <w:numId w:val="9"/>
        </w:numPr>
        <w:spacing w:after="0"/>
      </w:pPr>
      <w:r>
        <w:t>Colorado</w:t>
      </w:r>
      <w:r w:rsidR="008A601B">
        <w:t xml:space="preserve"> – may not use</w:t>
      </w:r>
    </w:p>
    <w:p w14:paraId="4114B334" w14:textId="1FB84922" w:rsidR="008B2F78" w:rsidRDefault="00397394" w:rsidP="00E36658">
      <w:pPr>
        <w:pStyle w:val="ListParagraph"/>
        <w:numPr>
          <w:ilvl w:val="0"/>
          <w:numId w:val="9"/>
        </w:numPr>
        <w:spacing w:after="0"/>
      </w:pPr>
      <w:r>
        <w:t>Washington</w:t>
      </w:r>
    </w:p>
    <w:p w14:paraId="522BA0CA" w14:textId="0C94E0E5" w:rsidR="008B2F78" w:rsidRDefault="00397394" w:rsidP="00E36658">
      <w:pPr>
        <w:pStyle w:val="ListParagraph"/>
        <w:numPr>
          <w:ilvl w:val="0"/>
          <w:numId w:val="9"/>
        </w:numPr>
        <w:spacing w:after="0"/>
      </w:pPr>
      <w:r>
        <w:t>Utah</w:t>
      </w:r>
    </w:p>
    <w:p w14:paraId="7650A74B" w14:textId="0F2EEDD9" w:rsidR="008A601B" w:rsidRDefault="008A601B" w:rsidP="00E36658">
      <w:pPr>
        <w:pStyle w:val="ListParagraph"/>
        <w:numPr>
          <w:ilvl w:val="0"/>
          <w:numId w:val="9"/>
        </w:numPr>
        <w:spacing w:after="0"/>
      </w:pPr>
      <w:r>
        <w:t>Kentucky</w:t>
      </w:r>
    </w:p>
    <w:p w14:paraId="7CCCF0B8" w14:textId="0E2C989F" w:rsidR="008B2F78" w:rsidRPr="00397394" w:rsidRDefault="008B2F78" w:rsidP="00E36658">
      <w:pPr>
        <w:pStyle w:val="ListParagraph"/>
        <w:numPr>
          <w:ilvl w:val="0"/>
          <w:numId w:val="9"/>
        </w:numPr>
        <w:spacing w:after="0"/>
      </w:pPr>
    </w:p>
    <w:p w14:paraId="5D3BCB70" w14:textId="77777777" w:rsidR="008B2F78" w:rsidRPr="00AD3435" w:rsidRDefault="00FC5A83" w:rsidP="008B2F78">
      <w:pPr>
        <w:pStyle w:val="Heading2"/>
        <w:spacing w:before="0"/>
        <w:rPr>
          <w:sz w:val="24"/>
          <w:szCs w:val="24"/>
        </w:rPr>
      </w:pPr>
      <w:r>
        <w:rPr>
          <w:sz w:val="24"/>
          <w:szCs w:val="24"/>
        </w:rPr>
        <w:pict w14:anchorId="3988416A">
          <v:rect id="_x0000_i1054" style="width:0;height:1.5pt" o:hralign="center" o:hrstd="t" o:hr="t" fillcolor="#a0a0a0" stroked="f"/>
        </w:pict>
      </w:r>
    </w:p>
    <w:p w14:paraId="59F8669F" w14:textId="519DC991" w:rsidR="008B2F78" w:rsidRPr="00397394" w:rsidRDefault="000A4889" w:rsidP="008B2F78">
      <w:pPr>
        <w:pStyle w:val="Heading2"/>
        <w:spacing w:before="0"/>
        <w:rPr>
          <w:b/>
        </w:rPr>
      </w:pPr>
      <w:r>
        <w:rPr>
          <w:b/>
        </w:rPr>
        <w:t>Related Resource</w:t>
      </w:r>
    </w:p>
    <w:p w14:paraId="2985C0EC" w14:textId="0B096A01" w:rsidR="008B2F78" w:rsidRPr="00DA2F1C" w:rsidRDefault="009B40E6" w:rsidP="00DA2F1C">
      <w:pPr>
        <w:pStyle w:val="ListParagraph"/>
        <w:numPr>
          <w:ilvl w:val="0"/>
          <w:numId w:val="40"/>
        </w:numPr>
        <w:rPr>
          <w:rStyle w:val="Hyperlink"/>
          <w:rFonts w:cstheme="minorHAnsi"/>
          <w:b/>
          <w:color w:val="auto"/>
        </w:rPr>
      </w:pPr>
      <w:r>
        <w:fldChar w:fldCharType="begin"/>
      </w:r>
      <w:r>
        <w:instrText xml:space="preserve"> HYPERLINK "http://www.cpoc.org/assets/Data/guide_to_dashboard_design1.pdf" </w:instrText>
      </w:r>
      <w:r>
        <w:fldChar w:fldCharType="separate"/>
      </w:r>
      <w:r w:rsidRPr="00DA2F1C">
        <w:rPr>
          <w:rStyle w:val="Hyperlink"/>
          <w:rFonts w:cstheme="minorHAnsi"/>
          <w:color w:val="auto"/>
        </w:rPr>
        <w:t>A Guide to Creating Dashboards People Love to Use</w:t>
      </w:r>
    </w:p>
    <w:p w14:paraId="0B46EB70" w14:textId="1FBFCF7B" w:rsidR="008B2F78" w:rsidRDefault="009B40E6" w:rsidP="00DA2F1C">
      <w:pPr>
        <w:ind w:left="720"/>
      </w:pPr>
      <w:r>
        <w:fldChar w:fldCharType="end"/>
      </w:r>
      <w:r>
        <w:t xml:space="preserve">Though not specific to early intervention, this </w:t>
      </w:r>
      <w:r w:rsidRPr="00DA2F1C">
        <w:t xml:space="preserve">three-part guide </w:t>
      </w:r>
      <w:r>
        <w:t>provides</w:t>
      </w:r>
      <w:r w:rsidRPr="00DA2F1C">
        <w:t xml:space="preserve"> concepts and best practices to create a high-impact dashboard that people </w:t>
      </w:r>
      <w:r>
        <w:t xml:space="preserve">will </w:t>
      </w:r>
      <w:r w:rsidRPr="00DA2F1C">
        <w:t>love to use</w:t>
      </w:r>
      <w:r>
        <w:t>.</w:t>
      </w:r>
    </w:p>
    <w:p w14:paraId="16C4B43D" w14:textId="0C8B8E8A" w:rsidR="00A11BAC" w:rsidRDefault="00A11BAC" w:rsidP="00807B32">
      <w:pPr>
        <w:pStyle w:val="ListParagraph"/>
        <w:numPr>
          <w:ilvl w:val="0"/>
          <w:numId w:val="40"/>
        </w:numPr>
      </w:pPr>
      <w:hyperlink r:id="rId34" w:history="1">
        <w:r>
          <w:rPr>
            <w:rStyle w:val="Hyperlink"/>
          </w:rPr>
          <w:t>Data Visualization Toolkit: Dashboards</w:t>
        </w:r>
      </w:hyperlink>
    </w:p>
    <w:p w14:paraId="4AF283C7" w14:textId="6B642695" w:rsidR="00A11BAC" w:rsidRPr="00A11BAC" w:rsidRDefault="00A11BAC" w:rsidP="00A11BAC">
      <w:pPr>
        <w:pStyle w:val="ListParagraph"/>
        <w:rPr>
          <w:rFonts w:cstheme="minorHAnsi"/>
        </w:rPr>
      </w:pPr>
      <w:r w:rsidRPr="00807B32">
        <w:rPr>
          <w:rFonts w:cstheme="minorHAnsi"/>
          <w:color w:val="141414"/>
          <w:shd w:val="clear" w:color="auto" w:fill="FFFFFF"/>
        </w:rPr>
        <w:t>Th</w:t>
      </w:r>
      <w:r>
        <w:rPr>
          <w:rFonts w:cstheme="minorHAnsi"/>
          <w:color w:val="141414"/>
          <w:shd w:val="clear" w:color="auto" w:fill="FFFFFF"/>
        </w:rPr>
        <w:t>e</w:t>
      </w:r>
      <w:r w:rsidRPr="00807B32">
        <w:rPr>
          <w:rFonts w:cstheme="minorHAnsi"/>
          <w:color w:val="141414"/>
          <w:shd w:val="clear" w:color="auto" w:fill="FFFFFF"/>
        </w:rPr>
        <w:t xml:space="preserve"> </w:t>
      </w:r>
      <w:r>
        <w:rPr>
          <w:rFonts w:cstheme="minorHAnsi"/>
          <w:color w:val="141414"/>
          <w:shd w:val="clear" w:color="auto" w:fill="FFFFFF"/>
        </w:rPr>
        <w:t xml:space="preserve">DaSy Center’s </w:t>
      </w:r>
      <w:r w:rsidRPr="00807B32">
        <w:rPr>
          <w:rFonts w:cstheme="minorHAnsi"/>
          <w:color w:val="141414"/>
          <w:shd w:val="clear" w:color="auto" w:fill="FFFFFF"/>
        </w:rPr>
        <w:t>2016 toolkit is a compilation of resources for creating engaging data displays, as well as tips for effective use.</w:t>
      </w:r>
      <w:r>
        <w:rPr>
          <w:rFonts w:cstheme="minorHAnsi"/>
          <w:color w:val="141414"/>
          <w:shd w:val="clear" w:color="auto" w:fill="FFFFFF"/>
        </w:rPr>
        <w:t xml:space="preserve"> This section of the toolkit </w:t>
      </w:r>
      <w:r w:rsidR="00103042">
        <w:rPr>
          <w:rFonts w:cstheme="minorHAnsi"/>
          <w:color w:val="141414"/>
          <w:shd w:val="clear" w:color="auto" w:fill="FFFFFF"/>
        </w:rPr>
        <w:t>provides helpful information on how to incorporate data visualization in the design of dashboards.</w:t>
      </w:r>
    </w:p>
    <w:p w14:paraId="3AC2E907" w14:textId="77777777" w:rsidR="008B2F78" w:rsidRDefault="008B2F78" w:rsidP="00DA2F1C"/>
    <w:p w14:paraId="5DE1A21C" w14:textId="77777777" w:rsidR="008B2F78" w:rsidRPr="008B2F78" w:rsidRDefault="008B2F78" w:rsidP="00DA2F1C"/>
    <w:p w14:paraId="50036CA9" w14:textId="77777777" w:rsidR="008B2F78" w:rsidRDefault="008B2F78"/>
    <w:sectPr w:rsidR="008B2F78">
      <w:headerReference w:type="default" r:id="rId35"/>
      <w:footerReference w:type="default" r:id="rId3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cholas, Amy" w:date="2017-04-25T16:49:00Z" w:initials="NA">
    <w:p w14:paraId="51FB9D1E" w14:textId="3F4C1794" w:rsidR="00097A71" w:rsidRDefault="00097A71">
      <w:pPr>
        <w:pStyle w:val="CommentText"/>
      </w:pPr>
      <w:r>
        <w:rPr>
          <w:rStyle w:val="CommentReference"/>
        </w:rPr>
        <w:annotationRef/>
      </w:r>
      <w:r>
        <w:t>Each topical page will include a call-out box with links to the sections on the page, as well as a link back to the tool homepage.</w:t>
      </w:r>
    </w:p>
  </w:comment>
  <w:comment w:id="1" w:author="Nicholas, Amy" w:date="2017-05-03T11:09:00Z" w:initials="NA">
    <w:p w14:paraId="72975B8E" w14:textId="67877432" w:rsidR="00114C0F" w:rsidRDefault="00114C0F">
      <w:pPr>
        <w:pStyle w:val="CommentText"/>
      </w:pPr>
      <w:r>
        <w:rPr>
          <w:rStyle w:val="CommentReference"/>
        </w:rPr>
        <w:annotationRef/>
      </w:r>
      <w:r w:rsidR="00807B32">
        <w:t xml:space="preserve">Jessica, please </w:t>
      </w:r>
      <w:r>
        <w:t>add links to subcomponent pages throughout.</w:t>
      </w:r>
    </w:p>
  </w:comment>
  <w:comment w:id="3" w:author="Nicholas, Amy" w:date="2017-04-26T14:09:00Z" w:initials="NA">
    <w:p w14:paraId="46E8860D" w14:textId="4CFFC22F" w:rsidR="00097A71" w:rsidRDefault="00097A71">
      <w:pPr>
        <w:pStyle w:val="CommentText"/>
      </w:pPr>
      <w:r>
        <w:rPr>
          <w:rStyle w:val="CommentReference"/>
        </w:rPr>
        <w:annotationRef/>
      </w:r>
      <w:r w:rsidR="00CB4D71">
        <w:t xml:space="preserve">All authors: Need </w:t>
      </w:r>
      <w:r>
        <w:t>1-2 sentence description fo</w:t>
      </w:r>
      <w:r w:rsidR="00807B32">
        <w:t>r each state-developed resource</w:t>
      </w:r>
      <w:r>
        <w:t>.</w:t>
      </w:r>
    </w:p>
  </w:comment>
  <w:comment w:id="4" w:author="Nicholas, Amy" w:date="2017-04-25T16:49:00Z" w:initials="NA">
    <w:p w14:paraId="5DAFF6F7" w14:textId="4AD98CBF" w:rsidR="00097A71" w:rsidRDefault="00097A71">
      <w:pPr>
        <w:pStyle w:val="CommentText"/>
      </w:pPr>
      <w:r>
        <w:rPr>
          <w:rStyle w:val="CommentReference"/>
        </w:rPr>
        <w:annotationRef/>
      </w:r>
      <w:r>
        <w:t xml:space="preserve">All authors: Need 1-2 sentence description of each resource. </w:t>
      </w:r>
      <w:r w:rsidR="00807B32">
        <w:t>Also add source and date after each title.</w:t>
      </w:r>
    </w:p>
  </w:comment>
  <w:comment w:id="5" w:author="Nicholas, Amy" w:date="2017-05-17T13:24:00Z" w:initials="NA">
    <w:p w14:paraId="1DD495BC" w14:textId="5A30D21F" w:rsidR="007C4674" w:rsidRDefault="007C4674">
      <w:pPr>
        <w:pStyle w:val="CommentText"/>
      </w:pPr>
      <w:r>
        <w:rPr>
          <w:rStyle w:val="CommentReference"/>
        </w:rPr>
        <w:annotationRef/>
      </w:r>
      <w:r>
        <w:t>See mock-up of online topical page for this feature</w:t>
      </w:r>
    </w:p>
  </w:comment>
  <w:comment w:id="6" w:author="Nicholas, Amy" w:date="2017-05-03T11:18:00Z" w:initials="NA">
    <w:p w14:paraId="217D85F7" w14:textId="63FF94CC" w:rsidR="0072250D" w:rsidRDefault="0072250D">
      <w:pPr>
        <w:pStyle w:val="CommentText"/>
      </w:pPr>
      <w:r>
        <w:rPr>
          <w:rStyle w:val="CommentReference"/>
        </w:rPr>
        <w:annotationRef/>
      </w:r>
      <w:r w:rsidR="003A7FDB">
        <w:t>Jessica, please</w:t>
      </w:r>
      <w:r>
        <w:t xml:space="preserve"> add full language of QI</w:t>
      </w:r>
    </w:p>
  </w:comment>
  <w:comment w:id="7" w:author="Harmon, Gary N." w:date="2017-04-25T16:49:00Z" w:initials="HGN">
    <w:p w14:paraId="4A799D97" w14:textId="5E39539A" w:rsidR="00097A71" w:rsidRDefault="00097A71">
      <w:pPr>
        <w:pStyle w:val="CommentText"/>
      </w:pPr>
      <w:r>
        <w:rPr>
          <w:rStyle w:val="CommentReference"/>
        </w:rPr>
        <w:annotationRef/>
      </w:r>
      <w:r>
        <w:t>Anyone know of any?  I don’t!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FB9D1E" w15:done="0"/>
  <w15:commentEx w15:paraId="72975B8E" w15:done="0"/>
  <w15:commentEx w15:paraId="46E8860D" w15:done="0"/>
  <w15:commentEx w15:paraId="5DAFF6F7" w15:done="0"/>
  <w15:commentEx w15:paraId="1DD495BC" w15:done="0"/>
  <w15:commentEx w15:paraId="217D85F7" w15:done="0"/>
  <w15:commentEx w15:paraId="4A799D9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77864" w14:textId="77777777" w:rsidR="00FC5A83" w:rsidRDefault="00FC5A83" w:rsidP="008B2F78">
      <w:pPr>
        <w:spacing w:after="0" w:line="240" w:lineRule="auto"/>
      </w:pPr>
      <w:r>
        <w:separator/>
      </w:r>
    </w:p>
  </w:endnote>
  <w:endnote w:type="continuationSeparator" w:id="0">
    <w:p w14:paraId="144A725E" w14:textId="77777777" w:rsidR="00FC5A83" w:rsidRDefault="00FC5A83" w:rsidP="008B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604676"/>
      <w:docPartObj>
        <w:docPartGallery w:val="Page Numbers (Bottom of Page)"/>
        <w:docPartUnique/>
      </w:docPartObj>
    </w:sdtPr>
    <w:sdtEndPr>
      <w:rPr>
        <w:noProof/>
      </w:rPr>
    </w:sdtEndPr>
    <w:sdtContent>
      <w:p w14:paraId="511204E5" w14:textId="39757B66" w:rsidR="00097A71" w:rsidRDefault="00097A71">
        <w:pPr>
          <w:pStyle w:val="Footer"/>
          <w:jc w:val="right"/>
        </w:pPr>
        <w:r>
          <w:fldChar w:fldCharType="begin"/>
        </w:r>
        <w:r>
          <w:instrText xml:space="preserve"> PAGE   \* MERGEFORMAT </w:instrText>
        </w:r>
        <w:r>
          <w:fldChar w:fldCharType="separate"/>
        </w:r>
        <w:r w:rsidR="00FC5A83">
          <w:rPr>
            <w:noProof/>
          </w:rPr>
          <w:t>1</w:t>
        </w:r>
        <w:r>
          <w:rPr>
            <w:noProof/>
          </w:rPr>
          <w:fldChar w:fldCharType="end"/>
        </w:r>
      </w:p>
    </w:sdtContent>
  </w:sdt>
  <w:p w14:paraId="08A8B47B" w14:textId="77777777" w:rsidR="00097A71" w:rsidRDefault="0009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521F3" w14:textId="77777777" w:rsidR="00FC5A83" w:rsidRDefault="00FC5A83" w:rsidP="008B2F78">
      <w:pPr>
        <w:spacing w:after="0" w:line="240" w:lineRule="auto"/>
      </w:pPr>
      <w:r>
        <w:separator/>
      </w:r>
    </w:p>
  </w:footnote>
  <w:footnote w:type="continuationSeparator" w:id="0">
    <w:p w14:paraId="0D6AFC00" w14:textId="77777777" w:rsidR="00FC5A83" w:rsidRDefault="00FC5A83" w:rsidP="008B2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D76E" w14:textId="5FE7C468" w:rsidR="00097A71" w:rsidRPr="00AD3435" w:rsidRDefault="00097A71" w:rsidP="008B2F78">
    <w:r>
      <w:t>S-Y5-01: Showcase of Features and Functionality of Online IFSPs, Combined Content, Draft 5-</w:t>
    </w:r>
    <w:r w:rsidR="00E97288">
      <w:t>16</w:t>
    </w:r>
    <w:r>
      <w:t>-17</w:t>
    </w:r>
  </w:p>
  <w:p w14:paraId="59082D93" w14:textId="77777777" w:rsidR="00097A71" w:rsidRDefault="0009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C04"/>
    <w:multiLevelType w:val="hybridMultilevel"/>
    <w:tmpl w:val="40183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7433A"/>
    <w:multiLevelType w:val="hybridMultilevel"/>
    <w:tmpl w:val="A51E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06944"/>
    <w:multiLevelType w:val="hybridMultilevel"/>
    <w:tmpl w:val="564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41DE7"/>
    <w:multiLevelType w:val="hybridMultilevel"/>
    <w:tmpl w:val="A64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B5D14"/>
    <w:multiLevelType w:val="hybridMultilevel"/>
    <w:tmpl w:val="1C9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E29B9"/>
    <w:multiLevelType w:val="hybridMultilevel"/>
    <w:tmpl w:val="6CB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509D2"/>
    <w:multiLevelType w:val="hybridMultilevel"/>
    <w:tmpl w:val="F9A4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66CA"/>
    <w:multiLevelType w:val="hybridMultilevel"/>
    <w:tmpl w:val="F904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7644B"/>
    <w:multiLevelType w:val="hybridMultilevel"/>
    <w:tmpl w:val="B4C4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E5B0D"/>
    <w:multiLevelType w:val="hybridMultilevel"/>
    <w:tmpl w:val="976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F492D"/>
    <w:multiLevelType w:val="hybridMultilevel"/>
    <w:tmpl w:val="06FC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B471D"/>
    <w:multiLevelType w:val="hybridMultilevel"/>
    <w:tmpl w:val="B718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23605"/>
    <w:multiLevelType w:val="hybridMultilevel"/>
    <w:tmpl w:val="29F2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8108F"/>
    <w:multiLevelType w:val="hybridMultilevel"/>
    <w:tmpl w:val="C40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053C3"/>
    <w:multiLevelType w:val="hybridMultilevel"/>
    <w:tmpl w:val="4BD24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334E6D00"/>
    <w:multiLevelType w:val="hybridMultilevel"/>
    <w:tmpl w:val="A9F82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50843"/>
    <w:multiLevelType w:val="hybridMultilevel"/>
    <w:tmpl w:val="285C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E45C3"/>
    <w:multiLevelType w:val="hybridMultilevel"/>
    <w:tmpl w:val="F5264128"/>
    <w:lvl w:ilvl="0" w:tplc="EF9CBC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74627"/>
    <w:multiLevelType w:val="hybridMultilevel"/>
    <w:tmpl w:val="355C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74811"/>
    <w:multiLevelType w:val="hybridMultilevel"/>
    <w:tmpl w:val="D37E2B72"/>
    <w:lvl w:ilvl="0" w:tplc="9C38BAB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74385"/>
    <w:multiLevelType w:val="hybridMultilevel"/>
    <w:tmpl w:val="155A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9396E"/>
    <w:multiLevelType w:val="hybridMultilevel"/>
    <w:tmpl w:val="C0B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C5E2C"/>
    <w:multiLevelType w:val="hybridMultilevel"/>
    <w:tmpl w:val="7D466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4E902CA3"/>
    <w:multiLevelType w:val="hybridMultilevel"/>
    <w:tmpl w:val="6322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805C4"/>
    <w:multiLevelType w:val="hybridMultilevel"/>
    <w:tmpl w:val="4EC08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D356B"/>
    <w:multiLevelType w:val="hybridMultilevel"/>
    <w:tmpl w:val="3432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F12DB"/>
    <w:multiLevelType w:val="hybridMultilevel"/>
    <w:tmpl w:val="2EB649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9304E"/>
    <w:multiLevelType w:val="hybridMultilevel"/>
    <w:tmpl w:val="9B7E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45390"/>
    <w:multiLevelType w:val="hybridMultilevel"/>
    <w:tmpl w:val="6D56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81DD2"/>
    <w:multiLevelType w:val="hybridMultilevel"/>
    <w:tmpl w:val="550ABB28"/>
    <w:lvl w:ilvl="0" w:tplc="9C38BAB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84BDF"/>
    <w:multiLevelType w:val="hybridMultilevel"/>
    <w:tmpl w:val="F98C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F3B5F"/>
    <w:multiLevelType w:val="hybridMultilevel"/>
    <w:tmpl w:val="268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B669D"/>
    <w:multiLevelType w:val="hybridMultilevel"/>
    <w:tmpl w:val="BB125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90200"/>
    <w:multiLevelType w:val="hybridMultilevel"/>
    <w:tmpl w:val="B1E06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6F0600A5"/>
    <w:multiLevelType w:val="hybridMultilevel"/>
    <w:tmpl w:val="B0A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E0CE3"/>
    <w:multiLevelType w:val="hybridMultilevel"/>
    <w:tmpl w:val="1854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E2E02"/>
    <w:multiLevelType w:val="hybridMultilevel"/>
    <w:tmpl w:val="F560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66F37"/>
    <w:multiLevelType w:val="hybridMultilevel"/>
    <w:tmpl w:val="D180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74817"/>
    <w:multiLevelType w:val="hybridMultilevel"/>
    <w:tmpl w:val="D0A498A6"/>
    <w:lvl w:ilvl="0" w:tplc="EF9CBC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02E26"/>
    <w:multiLevelType w:val="hybridMultilevel"/>
    <w:tmpl w:val="426A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23AB3"/>
    <w:multiLevelType w:val="hybridMultilevel"/>
    <w:tmpl w:val="4CA2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12"/>
  </w:num>
  <w:num w:numId="4">
    <w:abstractNumId w:val="36"/>
  </w:num>
  <w:num w:numId="5">
    <w:abstractNumId w:val="25"/>
  </w:num>
  <w:num w:numId="6">
    <w:abstractNumId w:val="28"/>
  </w:num>
  <w:num w:numId="7">
    <w:abstractNumId w:val="35"/>
  </w:num>
  <w:num w:numId="8">
    <w:abstractNumId w:val="18"/>
  </w:num>
  <w:num w:numId="9">
    <w:abstractNumId w:val="23"/>
  </w:num>
  <w:num w:numId="10">
    <w:abstractNumId w:val="29"/>
  </w:num>
  <w:num w:numId="11">
    <w:abstractNumId w:val="2"/>
  </w:num>
  <w:num w:numId="12">
    <w:abstractNumId w:val="15"/>
  </w:num>
  <w:num w:numId="13">
    <w:abstractNumId w:val="34"/>
  </w:num>
  <w:num w:numId="14">
    <w:abstractNumId w:val="1"/>
  </w:num>
  <w:num w:numId="15">
    <w:abstractNumId w:val="13"/>
  </w:num>
  <w:num w:numId="16">
    <w:abstractNumId w:val="21"/>
  </w:num>
  <w:num w:numId="17">
    <w:abstractNumId w:val="38"/>
  </w:num>
  <w:num w:numId="18">
    <w:abstractNumId w:val="24"/>
  </w:num>
  <w:num w:numId="19">
    <w:abstractNumId w:val="39"/>
  </w:num>
  <w:num w:numId="20">
    <w:abstractNumId w:val="5"/>
  </w:num>
  <w:num w:numId="21">
    <w:abstractNumId w:val="4"/>
  </w:num>
  <w:num w:numId="22">
    <w:abstractNumId w:val="27"/>
  </w:num>
  <w:num w:numId="23">
    <w:abstractNumId w:val="0"/>
  </w:num>
  <w:num w:numId="24">
    <w:abstractNumId w:val="8"/>
  </w:num>
  <w:num w:numId="25">
    <w:abstractNumId w:val="40"/>
  </w:num>
  <w:num w:numId="26">
    <w:abstractNumId w:val="22"/>
  </w:num>
  <w:num w:numId="27">
    <w:abstractNumId w:val="30"/>
  </w:num>
  <w:num w:numId="28">
    <w:abstractNumId w:val="14"/>
  </w:num>
  <w:num w:numId="29">
    <w:abstractNumId w:val="33"/>
  </w:num>
  <w:num w:numId="30">
    <w:abstractNumId w:val="17"/>
  </w:num>
  <w:num w:numId="31">
    <w:abstractNumId w:val="10"/>
  </w:num>
  <w:num w:numId="32">
    <w:abstractNumId w:val="9"/>
  </w:num>
  <w:num w:numId="33">
    <w:abstractNumId w:val="11"/>
  </w:num>
  <w:num w:numId="34">
    <w:abstractNumId w:val="19"/>
  </w:num>
  <w:num w:numId="35">
    <w:abstractNumId w:val="6"/>
  </w:num>
  <w:num w:numId="36">
    <w:abstractNumId w:val="37"/>
  </w:num>
  <w:num w:numId="37">
    <w:abstractNumId w:val="20"/>
  </w:num>
  <w:num w:numId="38">
    <w:abstractNumId w:val="3"/>
  </w:num>
  <w:num w:numId="39">
    <w:abstractNumId w:val="16"/>
  </w:num>
  <w:num w:numId="40">
    <w:abstractNumId w:val="31"/>
  </w:num>
  <w:num w:numId="41">
    <w:abstractNumId w:val="2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Amy">
    <w15:presenceInfo w15:providerId="AD" w15:userId="S-1-5-21-344340502-4252695000-2390403120-1564468"/>
  </w15:person>
  <w15:person w15:author="Harmon, Gary N.">
    <w15:presenceInfo w15:providerId="AD" w15:userId="S-1-5-21-344340502-4252695000-2390403120-1571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2F"/>
    <w:rsid w:val="00010A6A"/>
    <w:rsid w:val="000244A6"/>
    <w:rsid w:val="00075A24"/>
    <w:rsid w:val="00094F3B"/>
    <w:rsid w:val="00096857"/>
    <w:rsid w:val="00097916"/>
    <w:rsid w:val="00097A71"/>
    <w:rsid w:val="000A4889"/>
    <w:rsid w:val="000D4071"/>
    <w:rsid w:val="000E38F8"/>
    <w:rsid w:val="000E402B"/>
    <w:rsid w:val="000E6401"/>
    <w:rsid w:val="000E726C"/>
    <w:rsid w:val="000F08ED"/>
    <w:rsid w:val="000F5372"/>
    <w:rsid w:val="00103042"/>
    <w:rsid w:val="00114C0F"/>
    <w:rsid w:val="00115D17"/>
    <w:rsid w:val="00145C7E"/>
    <w:rsid w:val="001826B9"/>
    <w:rsid w:val="00190941"/>
    <w:rsid w:val="001D2DC3"/>
    <w:rsid w:val="001F13F4"/>
    <w:rsid w:val="001F73B7"/>
    <w:rsid w:val="002200B5"/>
    <w:rsid w:val="00221B42"/>
    <w:rsid w:val="00230FC8"/>
    <w:rsid w:val="0023300F"/>
    <w:rsid w:val="00251678"/>
    <w:rsid w:val="00255B02"/>
    <w:rsid w:val="002576C1"/>
    <w:rsid w:val="00260229"/>
    <w:rsid w:val="00293D91"/>
    <w:rsid w:val="0029691E"/>
    <w:rsid w:val="002A29D0"/>
    <w:rsid w:val="002B7AAD"/>
    <w:rsid w:val="002D2903"/>
    <w:rsid w:val="002F0E08"/>
    <w:rsid w:val="0031594F"/>
    <w:rsid w:val="003458D7"/>
    <w:rsid w:val="003539A1"/>
    <w:rsid w:val="003601A3"/>
    <w:rsid w:val="00361D82"/>
    <w:rsid w:val="00384C7A"/>
    <w:rsid w:val="00394B08"/>
    <w:rsid w:val="00397394"/>
    <w:rsid w:val="003A7FDB"/>
    <w:rsid w:val="003B3B2E"/>
    <w:rsid w:val="003C3D0D"/>
    <w:rsid w:val="003F07A0"/>
    <w:rsid w:val="00412CE6"/>
    <w:rsid w:val="00415A73"/>
    <w:rsid w:val="0042146C"/>
    <w:rsid w:val="00436303"/>
    <w:rsid w:val="00462428"/>
    <w:rsid w:val="00472EC3"/>
    <w:rsid w:val="0047348A"/>
    <w:rsid w:val="0047487E"/>
    <w:rsid w:val="0048320D"/>
    <w:rsid w:val="004A6E24"/>
    <w:rsid w:val="004C4FB8"/>
    <w:rsid w:val="004D3ABC"/>
    <w:rsid w:val="004E01EA"/>
    <w:rsid w:val="004E4536"/>
    <w:rsid w:val="004E61E1"/>
    <w:rsid w:val="004F65F9"/>
    <w:rsid w:val="00542F82"/>
    <w:rsid w:val="00545911"/>
    <w:rsid w:val="005514A6"/>
    <w:rsid w:val="00554639"/>
    <w:rsid w:val="00565DEA"/>
    <w:rsid w:val="0056686D"/>
    <w:rsid w:val="00566C48"/>
    <w:rsid w:val="00590064"/>
    <w:rsid w:val="005904CB"/>
    <w:rsid w:val="005B3941"/>
    <w:rsid w:val="005B554A"/>
    <w:rsid w:val="005B7B4E"/>
    <w:rsid w:val="005C781A"/>
    <w:rsid w:val="005D0519"/>
    <w:rsid w:val="005D570A"/>
    <w:rsid w:val="005E566A"/>
    <w:rsid w:val="006014D3"/>
    <w:rsid w:val="006259B1"/>
    <w:rsid w:val="00634A72"/>
    <w:rsid w:val="00661746"/>
    <w:rsid w:val="00665C81"/>
    <w:rsid w:val="00666AFE"/>
    <w:rsid w:val="00674950"/>
    <w:rsid w:val="006B4AE6"/>
    <w:rsid w:val="006B684A"/>
    <w:rsid w:val="006C172F"/>
    <w:rsid w:val="0072250D"/>
    <w:rsid w:val="00765CDC"/>
    <w:rsid w:val="007C4674"/>
    <w:rsid w:val="007D098F"/>
    <w:rsid w:val="007F349C"/>
    <w:rsid w:val="00807029"/>
    <w:rsid w:val="00807B32"/>
    <w:rsid w:val="00827B7D"/>
    <w:rsid w:val="00833D54"/>
    <w:rsid w:val="00835974"/>
    <w:rsid w:val="00857DBB"/>
    <w:rsid w:val="00870D05"/>
    <w:rsid w:val="008938A5"/>
    <w:rsid w:val="008A289D"/>
    <w:rsid w:val="008A601B"/>
    <w:rsid w:val="008B2F78"/>
    <w:rsid w:val="008D4DFF"/>
    <w:rsid w:val="00916EF6"/>
    <w:rsid w:val="00924715"/>
    <w:rsid w:val="00935445"/>
    <w:rsid w:val="00951D2F"/>
    <w:rsid w:val="009932F1"/>
    <w:rsid w:val="00994092"/>
    <w:rsid w:val="00995B38"/>
    <w:rsid w:val="009B40E6"/>
    <w:rsid w:val="009F753B"/>
    <w:rsid w:val="009F7894"/>
    <w:rsid w:val="00A01AEA"/>
    <w:rsid w:val="00A02FE3"/>
    <w:rsid w:val="00A0634D"/>
    <w:rsid w:val="00A11BAC"/>
    <w:rsid w:val="00A2007D"/>
    <w:rsid w:val="00A34481"/>
    <w:rsid w:val="00A34846"/>
    <w:rsid w:val="00A76941"/>
    <w:rsid w:val="00A948D4"/>
    <w:rsid w:val="00AC17AE"/>
    <w:rsid w:val="00AD65A6"/>
    <w:rsid w:val="00AD7BFB"/>
    <w:rsid w:val="00AE174A"/>
    <w:rsid w:val="00AE27B4"/>
    <w:rsid w:val="00B6200C"/>
    <w:rsid w:val="00B63992"/>
    <w:rsid w:val="00B64ABE"/>
    <w:rsid w:val="00B76977"/>
    <w:rsid w:val="00B906A8"/>
    <w:rsid w:val="00BB790C"/>
    <w:rsid w:val="00BE1A86"/>
    <w:rsid w:val="00C669D7"/>
    <w:rsid w:val="00CA00BA"/>
    <w:rsid w:val="00CB4D71"/>
    <w:rsid w:val="00CB5B5E"/>
    <w:rsid w:val="00CB5D2E"/>
    <w:rsid w:val="00CE2D90"/>
    <w:rsid w:val="00CE4429"/>
    <w:rsid w:val="00D23287"/>
    <w:rsid w:val="00D506D0"/>
    <w:rsid w:val="00D510F4"/>
    <w:rsid w:val="00D542C7"/>
    <w:rsid w:val="00D556C5"/>
    <w:rsid w:val="00D62625"/>
    <w:rsid w:val="00D71E3A"/>
    <w:rsid w:val="00D8772C"/>
    <w:rsid w:val="00DA2F1C"/>
    <w:rsid w:val="00DD3562"/>
    <w:rsid w:val="00DD7CB0"/>
    <w:rsid w:val="00E03709"/>
    <w:rsid w:val="00E20E66"/>
    <w:rsid w:val="00E25D91"/>
    <w:rsid w:val="00E36658"/>
    <w:rsid w:val="00E82902"/>
    <w:rsid w:val="00E95F08"/>
    <w:rsid w:val="00E97288"/>
    <w:rsid w:val="00EC4A8D"/>
    <w:rsid w:val="00F1033C"/>
    <w:rsid w:val="00F13D73"/>
    <w:rsid w:val="00F15672"/>
    <w:rsid w:val="00F30029"/>
    <w:rsid w:val="00F3104C"/>
    <w:rsid w:val="00F7271A"/>
    <w:rsid w:val="00F72841"/>
    <w:rsid w:val="00F76173"/>
    <w:rsid w:val="00F845DF"/>
    <w:rsid w:val="00F84DD2"/>
    <w:rsid w:val="00FA2B12"/>
    <w:rsid w:val="00FB455C"/>
    <w:rsid w:val="00FC27AD"/>
    <w:rsid w:val="00FC5A83"/>
    <w:rsid w:val="00FD2A24"/>
    <w:rsid w:val="00FD3F12"/>
    <w:rsid w:val="00FD4A32"/>
    <w:rsid w:val="00FF19F0"/>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07CC7"/>
  <w15:docId w15:val="{65633EBD-61E5-4AE6-9BC7-3E32B289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1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2F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2F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7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1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172F"/>
    <w:rPr>
      <w:color w:val="0000FF"/>
      <w:u w:val="single"/>
    </w:rPr>
  </w:style>
  <w:style w:type="paragraph" w:styleId="ListParagraph">
    <w:name w:val="List Paragraph"/>
    <w:basedOn w:val="Normal"/>
    <w:uiPriority w:val="34"/>
    <w:qFormat/>
    <w:rsid w:val="006C172F"/>
    <w:pPr>
      <w:ind w:left="720"/>
      <w:contextualSpacing/>
    </w:pPr>
  </w:style>
  <w:style w:type="character" w:styleId="CommentReference">
    <w:name w:val="annotation reference"/>
    <w:basedOn w:val="DefaultParagraphFont"/>
    <w:uiPriority w:val="99"/>
    <w:semiHidden/>
    <w:unhideWhenUsed/>
    <w:rsid w:val="0042146C"/>
    <w:rPr>
      <w:sz w:val="16"/>
      <w:szCs w:val="16"/>
    </w:rPr>
  </w:style>
  <w:style w:type="paragraph" w:styleId="CommentText">
    <w:name w:val="annotation text"/>
    <w:basedOn w:val="Normal"/>
    <w:link w:val="CommentTextChar"/>
    <w:uiPriority w:val="99"/>
    <w:unhideWhenUsed/>
    <w:rsid w:val="0042146C"/>
    <w:pPr>
      <w:spacing w:line="240" w:lineRule="auto"/>
    </w:pPr>
    <w:rPr>
      <w:sz w:val="20"/>
      <w:szCs w:val="20"/>
    </w:rPr>
  </w:style>
  <w:style w:type="character" w:customStyle="1" w:styleId="CommentTextChar">
    <w:name w:val="Comment Text Char"/>
    <w:basedOn w:val="DefaultParagraphFont"/>
    <w:link w:val="CommentText"/>
    <w:uiPriority w:val="99"/>
    <w:rsid w:val="0042146C"/>
    <w:rPr>
      <w:sz w:val="20"/>
      <w:szCs w:val="20"/>
    </w:rPr>
  </w:style>
  <w:style w:type="paragraph" w:styleId="CommentSubject">
    <w:name w:val="annotation subject"/>
    <w:basedOn w:val="CommentText"/>
    <w:next w:val="CommentText"/>
    <w:link w:val="CommentSubjectChar"/>
    <w:uiPriority w:val="99"/>
    <w:semiHidden/>
    <w:unhideWhenUsed/>
    <w:rsid w:val="0042146C"/>
    <w:rPr>
      <w:b/>
      <w:bCs/>
    </w:rPr>
  </w:style>
  <w:style w:type="character" w:customStyle="1" w:styleId="CommentSubjectChar">
    <w:name w:val="Comment Subject Char"/>
    <w:basedOn w:val="CommentTextChar"/>
    <w:link w:val="CommentSubject"/>
    <w:uiPriority w:val="99"/>
    <w:semiHidden/>
    <w:rsid w:val="0042146C"/>
    <w:rPr>
      <w:b/>
      <w:bCs/>
      <w:sz w:val="20"/>
      <w:szCs w:val="20"/>
    </w:rPr>
  </w:style>
  <w:style w:type="paragraph" w:styleId="BalloonText">
    <w:name w:val="Balloon Text"/>
    <w:basedOn w:val="Normal"/>
    <w:link w:val="BalloonTextChar"/>
    <w:uiPriority w:val="99"/>
    <w:semiHidden/>
    <w:unhideWhenUsed/>
    <w:rsid w:val="00421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46C"/>
    <w:rPr>
      <w:rFonts w:ascii="Segoe UI" w:hAnsi="Segoe UI" w:cs="Segoe UI"/>
      <w:sz w:val="18"/>
      <w:szCs w:val="18"/>
    </w:rPr>
  </w:style>
  <w:style w:type="paragraph" w:customStyle="1" w:styleId="Text">
    <w:name w:val="Text"/>
    <w:qFormat/>
    <w:rsid w:val="00FF19F0"/>
    <w:pPr>
      <w:spacing w:after="120" w:line="260" w:lineRule="exact"/>
    </w:pPr>
    <w:rPr>
      <w:rFonts w:ascii="Arial" w:eastAsia="Calibri" w:hAnsi="Arial" w:cs="Arial"/>
      <w:sz w:val="20"/>
    </w:rPr>
  </w:style>
  <w:style w:type="character" w:customStyle="1" w:styleId="Heading2Char">
    <w:name w:val="Heading 2 Char"/>
    <w:basedOn w:val="DefaultParagraphFont"/>
    <w:link w:val="Heading2"/>
    <w:uiPriority w:val="9"/>
    <w:rsid w:val="008B2F7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B2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78"/>
  </w:style>
  <w:style w:type="paragraph" w:styleId="Footer">
    <w:name w:val="footer"/>
    <w:basedOn w:val="Normal"/>
    <w:link w:val="FooterChar"/>
    <w:uiPriority w:val="99"/>
    <w:unhideWhenUsed/>
    <w:rsid w:val="008B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78"/>
  </w:style>
  <w:style w:type="character" w:customStyle="1" w:styleId="Heading3Char">
    <w:name w:val="Heading 3 Char"/>
    <w:basedOn w:val="DefaultParagraphFont"/>
    <w:link w:val="Heading3"/>
    <w:uiPriority w:val="9"/>
    <w:rsid w:val="008B2F7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B2F78"/>
    <w:rPr>
      <w:b/>
      <w:bCs/>
      <w:i w:val="0"/>
      <w:iCs w:val="0"/>
    </w:rPr>
  </w:style>
  <w:style w:type="character" w:customStyle="1" w:styleId="st1">
    <w:name w:val="st1"/>
    <w:basedOn w:val="DefaultParagraphFont"/>
    <w:rsid w:val="008B2F78"/>
  </w:style>
  <w:style w:type="character" w:styleId="Strong">
    <w:name w:val="Strong"/>
    <w:basedOn w:val="DefaultParagraphFont"/>
    <w:uiPriority w:val="22"/>
    <w:qFormat/>
    <w:rsid w:val="008B2F78"/>
    <w:rPr>
      <w:b/>
      <w:bCs/>
    </w:rPr>
  </w:style>
  <w:style w:type="paragraph" w:customStyle="1" w:styleId="Default">
    <w:name w:val="Default"/>
    <w:rsid w:val="008B2F7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B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7CB0"/>
    <w:pPr>
      <w:spacing w:after="0" w:line="240" w:lineRule="auto"/>
    </w:pPr>
  </w:style>
  <w:style w:type="character" w:styleId="FollowedHyperlink">
    <w:name w:val="FollowedHyperlink"/>
    <w:basedOn w:val="DefaultParagraphFont"/>
    <w:uiPriority w:val="99"/>
    <w:semiHidden/>
    <w:unhideWhenUsed/>
    <w:rsid w:val="00B76977"/>
    <w:rPr>
      <w:color w:val="954F72" w:themeColor="followedHyperlink"/>
      <w:u w:val="single"/>
    </w:rPr>
  </w:style>
  <w:style w:type="character" w:customStyle="1" w:styleId="apple-converted-space">
    <w:name w:val="apple-converted-space"/>
    <w:basedOn w:val="DefaultParagraphFont"/>
    <w:rsid w:val="00462428"/>
  </w:style>
  <w:style w:type="character" w:customStyle="1" w:styleId="glossary">
    <w:name w:val="glossary"/>
    <w:basedOn w:val="DefaultParagraphFont"/>
    <w:rsid w:val="00075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8072">
      <w:bodyDiv w:val="1"/>
      <w:marLeft w:val="0"/>
      <w:marRight w:val="0"/>
      <w:marTop w:val="0"/>
      <w:marBottom w:val="0"/>
      <w:divBdr>
        <w:top w:val="none" w:sz="0" w:space="0" w:color="auto"/>
        <w:left w:val="none" w:sz="0" w:space="0" w:color="auto"/>
        <w:bottom w:val="none" w:sz="0" w:space="0" w:color="auto"/>
        <w:right w:val="none" w:sz="0" w:space="0" w:color="auto"/>
      </w:divBdr>
    </w:div>
    <w:div w:id="1045301636">
      <w:bodyDiv w:val="1"/>
      <w:marLeft w:val="0"/>
      <w:marRight w:val="0"/>
      <w:marTop w:val="0"/>
      <w:marBottom w:val="0"/>
      <w:divBdr>
        <w:top w:val="none" w:sz="0" w:space="0" w:color="auto"/>
        <w:left w:val="none" w:sz="0" w:space="0" w:color="auto"/>
        <w:bottom w:val="none" w:sz="0" w:space="0" w:color="auto"/>
        <w:right w:val="none" w:sz="0" w:space="0" w:color="auto"/>
      </w:divBdr>
      <w:divsChild>
        <w:div w:id="191577831">
          <w:marLeft w:val="0"/>
          <w:marRight w:val="0"/>
          <w:marTop w:val="0"/>
          <w:marBottom w:val="0"/>
          <w:divBdr>
            <w:top w:val="none" w:sz="0" w:space="0" w:color="auto"/>
            <w:left w:val="none" w:sz="0" w:space="0" w:color="auto"/>
            <w:bottom w:val="none" w:sz="0" w:space="0" w:color="auto"/>
            <w:right w:val="none" w:sz="0" w:space="0" w:color="auto"/>
          </w:divBdr>
          <w:divsChild>
            <w:div w:id="2077319892">
              <w:marLeft w:val="150"/>
              <w:marRight w:val="0"/>
              <w:marTop w:val="0"/>
              <w:marBottom w:val="150"/>
              <w:divBdr>
                <w:top w:val="single" w:sz="6" w:space="0" w:color="003366"/>
                <w:left w:val="single" w:sz="6" w:space="8" w:color="003366"/>
                <w:bottom w:val="single" w:sz="6" w:space="0" w:color="003366"/>
                <w:right w:val="single" w:sz="6" w:space="8" w:color="00336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ycenter.org/resources/dasy-framework/" TargetMode="External"/><Relationship Id="rId13" Type="http://schemas.openxmlformats.org/officeDocument/2006/relationships/hyperlink" Target="http://dasycenter.org/resources/critical-questions/" TargetMode="External"/><Relationship Id="rId18" Type="http://schemas.openxmlformats.org/officeDocument/2006/relationships/hyperlink" Target="http://dasycenter.org/resources/dasy-framework/data-management/" TargetMode="External"/><Relationship Id="rId26" Type="http://schemas.openxmlformats.org/officeDocument/2006/relationships/hyperlink" Target="http://www.ksits.org/download/Transfer_Process_Recommended_Practices.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hbabywatch.org/docs/foreiproviders/btots/BTOTS-Web-Parent-Portal-Parent-Perspective-July2013.pdf" TargetMode="External"/><Relationship Id="rId34" Type="http://schemas.openxmlformats.org/officeDocument/2006/relationships/hyperlink" Target="http://dasycenter.org/data-visualization-toolkit/dashboards/"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dasycenter.org/resources/dasy-framework/purpose/" TargetMode="External"/><Relationship Id="rId25" Type="http://schemas.openxmlformats.org/officeDocument/2006/relationships/hyperlink" Target="http://www.ksits.org/download/Transfer_Process_Database_Portal_Guidance.docx" TargetMode="External"/><Relationship Id="rId33" Type="http://schemas.openxmlformats.org/officeDocument/2006/relationships/hyperlink" Target="http://dasycenter.org/glossary/data-elements/"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ptac.ed.gov/sites/default/files/authentication.pdf" TargetMode="External"/><Relationship Id="rId20" Type="http://schemas.openxmlformats.org/officeDocument/2006/relationships/hyperlink" Target="https://www.youtube.com/watch?v=yipLgOtdH2M&amp;feature=youtu.be" TargetMode="External"/><Relationship Id="rId29" Type="http://schemas.openxmlformats.org/officeDocument/2006/relationships/hyperlink" Target="https://del.wa.gov/sites/default/files/imported/publications/esit/docs/ESIT%20Training%20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hfrp.org/publications-resources/browse-our-publications/data-sharing-through-parent-portals-an-exploration-of-parental-motivation-data-use-and-the-promise-of-prolonged-parent-involvement" TargetMode="External"/><Relationship Id="rId32" Type="http://schemas.openxmlformats.org/officeDocument/2006/relationships/hyperlink" Target="http://dasycenter.org/glossary/accountabilit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sycenter.sri.com/downloads/DaSy_papers/FY301_Fiscal%20Management_Final_20151123.pdf" TargetMode="External"/><Relationship Id="rId23" Type="http://schemas.openxmlformats.org/officeDocument/2006/relationships/hyperlink" Target="http://ptac.ed.gov/sites/default/files/authentication.pdf" TargetMode="External"/><Relationship Id="rId28" Type="http://schemas.openxmlformats.org/officeDocument/2006/relationships/hyperlink" Target="https://www.youtube.com/watch?v=TgfYphAgkaY&amp;feature=youtu.be" TargetMode="External"/><Relationship Id="rId36" Type="http://schemas.openxmlformats.org/officeDocument/2006/relationships/footer" Target="footer1.xml"/><Relationship Id="rId10" Type="http://schemas.openxmlformats.org/officeDocument/2006/relationships/hyperlink" Target="mailto:dasycenter@sri.org" TargetMode="External"/><Relationship Id="rId19" Type="http://schemas.openxmlformats.org/officeDocument/2006/relationships/hyperlink" Target="http://dasycenter.org/resources/dasy-framework/data-use/" TargetMode="External"/><Relationship Id="rId31" Type="http://schemas.openxmlformats.org/officeDocument/2006/relationships/hyperlink" Target="http://ectacenter.org/eco/pages/integration.asp" TargetMode="External"/><Relationship Id="rId4" Type="http://schemas.openxmlformats.org/officeDocument/2006/relationships/settings" Target="settings.xml"/><Relationship Id="rId9" Type="http://schemas.openxmlformats.org/officeDocument/2006/relationships/hyperlink" Target="http://dasycenter.org/resources/dasy-framework/system-design/" TargetMode="External"/><Relationship Id="rId14" Type="http://schemas.openxmlformats.org/officeDocument/2006/relationships/hyperlink" Target="http://dasycenter.sri.com/downloads/DaSy_papers/Understanding_and_Using_Fiscal%20Data_111914_final_r1_access.pdf" TargetMode="External"/><Relationship Id="rId22" Type="http://schemas.openxmlformats.org/officeDocument/2006/relationships/hyperlink" Target="http://www.utahbabywatch.org/foreiproviders/btots.htm" TargetMode="External"/><Relationship Id="rId27" Type="http://schemas.openxmlformats.org/officeDocument/2006/relationships/hyperlink" Target="mailto:Dave.Williams@tn.gov" TargetMode="External"/><Relationship Id="rId30" Type="http://schemas.openxmlformats.org/officeDocument/2006/relationships/hyperlink" Target="https://www.online-iep.com/MD_IFSP/Help/Documents/IFSP_Manual.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9AC7-41E3-4104-BE9C-2F5CFCC8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4169</Words>
  <Characters>23764</Characters>
  <Application>Microsoft Office Word</Application>
  <DocSecurity>0</DocSecurity>
  <Lines>198</Lines>
  <Paragraphs>55</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Product page</vt:lpstr>
      <vt:lpstr>Including IFSP Information in Your Part C Data System:                          </vt:lpstr>
      <vt:lpstr>    What You’ll Find</vt:lpstr>
      <vt:lpstr>Section 1: Delivered Services </vt:lpstr>
      <vt:lpstr>    Background</vt:lpstr>
      <vt:lpstr>    Potential Data Elements</vt:lpstr>
      <vt:lpstr>    </vt:lpstr>
      <vt:lpstr>    Functionality</vt:lpstr>
      <vt:lpstr>    </vt:lpstr>
      <vt:lpstr>    Key Considerations </vt:lpstr>
      <vt:lpstr>    State Examples </vt:lpstr>
      <vt:lpstr>    </vt:lpstr>
      <vt:lpstr>    Related Resources </vt:lpstr>
      <vt:lpstr>Understanding and Using Fiscal Data: A Guide for Part C State Staff</vt:lpstr>
      <vt:lpstr>This document provides an overview of the critical role of fiscal data in state </vt:lpstr>
      <vt:lpstr>Section 2: Electronic Signatures</vt:lpstr>
      <vt:lpstr>    Background</vt:lpstr>
      <vt:lpstr>    Potential Data Elements</vt:lpstr>
      <vt:lpstr>    Functionality</vt:lpstr>
      <vt:lpstr>    </vt:lpstr>
      <vt:lpstr>    Key Considerations </vt:lpstr>
      <vt:lpstr>    State Examples</vt:lpstr>
      <vt:lpstr>    </vt:lpstr>
      <vt:lpstr>    Related Resources</vt:lpstr>
      <vt:lpstr>Section 3: Parent Portal </vt:lpstr>
      <vt:lpstr>    Background</vt:lpstr>
      <vt:lpstr>    Potential Data Elements</vt:lpstr>
      <vt:lpstr>    </vt:lpstr>
      <vt:lpstr>    Functionality</vt:lpstr>
      <vt:lpstr>    </vt:lpstr>
      <vt:lpstr>    Key Considerations  </vt:lpstr>
      <vt:lpstr>    State Examples</vt:lpstr>
      <vt:lpstr>    </vt:lpstr>
      <vt:lpstr>    Related Resources</vt:lpstr>
      <vt:lpstr>Section 4: IFSP Transfers</vt:lpstr>
      <vt:lpstr>    Background</vt:lpstr>
      <vt:lpstr>    Potential Data Elements</vt:lpstr>
      <vt:lpstr>    Functionality</vt:lpstr>
      <vt:lpstr>    </vt:lpstr>
      <vt:lpstr>    Key Considerations </vt:lpstr>
      <vt:lpstr>    State Examples</vt:lpstr>
      <vt:lpstr>    </vt:lpstr>
      <vt:lpstr>    Related Resources</vt:lpstr>
      <vt:lpstr/>
      <vt:lpstr>Section 5: Integrated IFSP/Child Outcomes Summary (COS)</vt:lpstr>
      <vt:lpstr>    Background</vt:lpstr>
      <vt:lpstr>    Potential Data Elements</vt:lpstr>
      <vt:lpstr>    </vt:lpstr>
      <vt:lpstr>    Functionality</vt:lpstr>
      <vt:lpstr>    </vt:lpstr>
      <vt:lpstr>    Key Considerations </vt:lpstr>
      <vt:lpstr>    State Examples</vt:lpstr>
      <vt:lpstr>    Related Resources</vt:lpstr>
      <vt:lpstr/>
      <vt:lpstr>Section 6: Dashboards</vt:lpstr>
      <vt:lpstr>    Background</vt:lpstr>
      <vt:lpstr>    Potential Data Elements</vt:lpstr>
      <vt:lpstr>    </vt:lpstr>
      <vt:lpstr>    Functionality</vt:lpstr>
      <vt:lpstr>    User Interface</vt:lpstr>
      <vt:lpstr>    Summary reports</vt:lpstr>
      <vt:lpstr>    Lists of tasks due</vt:lpstr>
      <vt:lpstr>    Notifications/alerts</vt:lpstr>
      <vt:lpstr>    Calendaring system</vt:lpstr>
      <vt:lpstr>    </vt:lpstr>
      <vt:lpstr>    Key Considerations </vt:lpstr>
      <vt:lpstr>    All functionality, including any reports or alert/notification systems, should b</vt:lpstr>
      <vt:lpstr>    When developing any types of reports or alert systems it is important to take in</vt:lpstr>
      <vt:lpstr>    State Examples</vt:lpstr>
      <vt:lpstr>    </vt:lpstr>
      <vt:lpstr>    Related Resource</vt:lpstr>
    </vt:vector>
  </TitlesOfParts>
  <Company>UNC Chapel Hill</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Amy</dc:creator>
  <cp:keywords/>
  <dc:description/>
  <cp:lastModifiedBy>Nicholas, Amy</cp:lastModifiedBy>
  <cp:revision>22</cp:revision>
  <dcterms:created xsi:type="dcterms:W3CDTF">2017-05-17T15:17:00Z</dcterms:created>
  <dcterms:modified xsi:type="dcterms:W3CDTF">2017-05-17T18:45:00Z</dcterms:modified>
</cp:coreProperties>
</file>